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0F6D0" w14:textId="00B32026" w:rsidR="00D16B29" w:rsidRPr="0094242E" w:rsidRDefault="00D16B29" w:rsidP="00002682">
      <w:pPr>
        <w:spacing w:after="0" w:line="240" w:lineRule="auto"/>
        <w:jc w:val="center"/>
        <w:rPr>
          <w:rFonts w:asciiTheme="majorHAnsi" w:hAnsiTheme="majorHAnsi" w:cstheme="minorHAnsi"/>
          <w:b/>
          <w:bCs/>
          <w:sz w:val="28"/>
          <w:szCs w:val="28"/>
        </w:rPr>
      </w:pPr>
      <w:r w:rsidRPr="0094242E">
        <w:rPr>
          <w:rFonts w:asciiTheme="majorHAnsi" w:hAnsiTheme="majorHAnsi" w:cstheme="minorHAnsi"/>
          <w:b/>
          <w:bCs/>
          <w:sz w:val="28"/>
          <w:szCs w:val="28"/>
        </w:rPr>
        <w:t>Aplinkos oro kokybės tyrimų</w:t>
      </w:r>
      <w:r w:rsidR="001E50A4" w:rsidRPr="0094242E">
        <w:rPr>
          <w:rFonts w:asciiTheme="majorHAnsi" w:hAnsiTheme="majorHAnsi" w:cstheme="minorHAnsi"/>
          <w:b/>
          <w:bCs/>
          <w:sz w:val="28"/>
          <w:szCs w:val="28"/>
        </w:rPr>
        <w:t xml:space="preserve">, atliktų </w:t>
      </w:r>
      <w:r w:rsidR="002B693C" w:rsidRPr="0094242E">
        <w:rPr>
          <w:rFonts w:asciiTheme="majorHAnsi" w:hAnsiTheme="majorHAnsi" w:cstheme="minorHAnsi"/>
          <w:b/>
          <w:bCs/>
          <w:sz w:val="28"/>
          <w:szCs w:val="28"/>
        </w:rPr>
        <w:t xml:space="preserve">2025 m. liepos </w:t>
      </w:r>
      <w:r w:rsidR="002B693C" w:rsidRPr="0094242E">
        <w:rPr>
          <w:rFonts w:asciiTheme="majorHAnsi" w:hAnsiTheme="majorHAnsi" w:cstheme="minorHAnsi"/>
          <w:b/>
          <w:bCs/>
          <w:sz w:val="28"/>
          <w:szCs w:val="28"/>
          <w:lang w:val="en-US"/>
        </w:rPr>
        <w:t xml:space="preserve">15 d. – </w:t>
      </w:r>
      <w:r w:rsidR="002B693C" w:rsidRPr="0094242E">
        <w:rPr>
          <w:rFonts w:asciiTheme="majorHAnsi" w:hAnsiTheme="majorHAnsi" w:cstheme="minorHAnsi"/>
          <w:b/>
          <w:bCs/>
          <w:sz w:val="28"/>
          <w:szCs w:val="28"/>
        </w:rPr>
        <w:t>rugpjūčio</w:t>
      </w:r>
      <w:r w:rsidR="002B693C" w:rsidRPr="0094242E">
        <w:rPr>
          <w:rFonts w:asciiTheme="majorHAnsi" w:hAnsiTheme="majorHAnsi" w:cstheme="minorHAnsi"/>
          <w:b/>
          <w:bCs/>
          <w:sz w:val="28"/>
          <w:szCs w:val="28"/>
          <w:lang w:val="en-US"/>
        </w:rPr>
        <w:t xml:space="preserve"> 29 d.</w:t>
      </w:r>
      <w:r w:rsidR="002B693C" w:rsidRPr="0094242E">
        <w:rPr>
          <w:rFonts w:asciiTheme="majorHAnsi" w:hAnsiTheme="majorHAnsi" w:cstheme="minorHAnsi"/>
          <w:b/>
          <w:bCs/>
          <w:sz w:val="28"/>
          <w:szCs w:val="28"/>
        </w:rPr>
        <w:t xml:space="preserve"> </w:t>
      </w:r>
      <w:r w:rsidR="001E50A4" w:rsidRPr="0094242E">
        <w:rPr>
          <w:rFonts w:asciiTheme="majorHAnsi" w:hAnsiTheme="majorHAnsi" w:cstheme="minorHAnsi"/>
          <w:b/>
          <w:bCs/>
          <w:sz w:val="28"/>
          <w:szCs w:val="28"/>
        </w:rPr>
        <w:t xml:space="preserve"> Pagiriuose, </w:t>
      </w:r>
      <w:r w:rsidRPr="0094242E">
        <w:rPr>
          <w:rFonts w:asciiTheme="majorHAnsi" w:hAnsiTheme="majorHAnsi" w:cstheme="minorHAnsi"/>
          <w:b/>
          <w:bCs/>
          <w:sz w:val="28"/>
          <w:szCs w:val="28"/>
        </w:rPr>
        <w:t>rezultatai</w:t>
      </w:r>
    </w:p>
    <w:p w14:paraId="72433BEE" w14:textId="77777777" w:rsidR="002E5545" w:rsidRPr="00002682" w:rsidRDefault="002E5545" w:rsidP="00002682">
      <w:pPr>
        <w:spacing w:after="0" w:line="240" w:lineRule="auto"/>
        <w:rPr>
          <w:rFonts w:asciiTheme="majorHAnsi" w:hAnsiTheme="majorHAnsi" w:cstheme="minorHAnsi"/>
          <w:sz w:val="26"/>
          <w:szCs w:val="26"/>
        </w:rPr>
      </w:pPr>
    </w:p>
    <w:p w14:paraId="621D02D5" w14:textId="77777777" w:rsidR="00B75D0D" w:rsidRPr="00002682" w:rsidRDefault="00262B8F" w:rsidP="00BA176E">
      <w:pPr>
        <w:spacing w:after="0" w:line="276" w:lineRule="auto"/>
        <w:ind w:firstLine="567"/>
        <w:jc w:val="both"/>
        <w:rPr>
          <w:rFonts w:asciiTheme="majorHAnsi" w:hAnsiTheme="majorHAnsi" w:cstheme="minorHAnsi"/>
          <w:sz w:val="26"/>
          <w:szCs w:val="26"/>
        </w:rPr>
      </w:pPr>
      <w:r w:rsidRPr="00002682">
        <w:rPr>
          <w:rFonts w:asciiTheme="majorHAnsi" w:hAnsiTheme="majorHAnsi" w:cstheme="minorHAnsi"/>
          <w:sz w:val="26"/>
          <w:szCs w:val="26"/>
        </w:rPr>
        <w:t>Vykdant Aplinkos apsaugos departamento pavedimą, skirtingais laikotarpiais – nuo 2025 m. liepos 15 d. iki rugpjūčio 29 d., Pagiriuose, Vilniaus rajone, pasitelkus mobiliąsias oro kokybės tyrimų (OKT) stotis ir jose sumontuotą automatinę teršalų matavimo įrangą, atlikti aplinkos oro tyrimai.</w:t>
      </w:r>
    </w:p>
    <w:p w14:paraId="131BFEE5" w14:textId="77777777" w:rsidR="00B75D0D" w:rsidRPr="00002682" w:rsidRDefault="00B75D0D" w:rsidP="00002682">
      <w:pPr>
        <w:spacing w:after="0" w:line="240" w:lineRule="auto"/>
        <w:jc w:val="both"/>
        <w:rPr>
          <w:rFonts w:asciiTheme="majorHAnsi" w:hAnsiTheme="majorHAnsi" w:cstheme="minorHAnsi"/>
          <w:sz w:val="26"/>
          <w:szCs w:val="26"/>
        </w:rPr>
      </w:pPr>
    </w:p>
    <w:p w14:paraId="5526D2A8" w14:textId="0E028E5B" w:rsidR="001D7855" w:rsidRPr="00002682" w:rsidRDefault="00262B8F" w:rsidP="00BA176E">
      <w:pPr>
        <w:spacing w:after="0" w:line="276" w:lineRule="auto"/>
        <w:ind w:firstLine="567"/>
        <w:jc w:val="both"/>
        <w:rPr>
          <w:rFonts w:asciiTheme="majorHAnsi" w:hAnsiTheme="majorHAnsi" w:cstheme="minorHAnsi"/>
          <w:sz w:val="26"/>
          <w:szCs w:val="26"/>
        </w:rPr>
      </w:pPr>
      <w:r w:rsidRPr="00002682">
        <w:rPr>
          <w:rFonts w:asciiTheme="majorHAnsi" w:hAnsiTheme="majorHAnsi" w:cstheme="minorHAnsi"/>
          <w:sz w:val="26"/>
          <w:szCs w:val="26"/>
        </w:rPr>
        <w:t>Mobilių OKT stočių stovėjimo vietos parinktos remiantis teršalų sklaidos modeliavimo rezultatais, įvertinus įmonės UAB „Homanit Lietuva“ planuojamus teršalų išmetimus, meteorologinius duomenis, reljefo poveikį, ir tose zonose, kur tikėtina didesnė teršalų koncentracija.</w:t>
      </w:r>
    </w:p>
    <w:p w14:paraId="2A182795" w14:textId="77777777" w:rsidR="00262B8F" w:rsidRPr="00002682" w:rsidRDefault="00262B8F" w:rsidP="00002682">
      <w:pPr>
        <w:spacing w:after="0" w:line="240" w:lineRule="auto"/>
        <w:jc w:val="both"/>
        <w:rPr>
          <w:rFonts w:asciiTheme="majorHAnsi" w:hAnsiTheme="majorHAnsi" w:cstheme="minorHAnsi"/>
          <w:sz w:val="26"/>
          <w:szCs w:val="26"/>
        </w:rPr>
      </w:pPr>
    </w:p>
    <w:p w14:paraId="5AE09EB3" w14:textId="4B0D9EF8" w:rsidR="009B1057" w:rsidRPr="00002682" w:rsidRDefault="004D5577" w:rsidP="00BA176E">
      <w:pPr>
        <w:spacing w:after="0" w:line="276" w:lineRule="auto"/>
        <w:ind w:firstLine="567"/>
        <w:jc w:val="both"/>
        <w:rPr>
          <w:rFonts w:asciiTheme="majorHAnsi" w:hAnsiTheme="majorHAnsi" w:cstheme="minorHAnsi"/>
          <w:sz w:val="26"/>
          <w:szCs w:val="26"/>
        </w:rPr>
      </w:pPr>
      <w:r w:rsidRPr="00002682">
        <w:rPr>
          <w:rFonts w:asciiTheme="majorHAnsi" w:hAnsiTheme="majorHAnsi" w:cstheme="minorHAnsi"/>
          <w:sz w:val="26"/>
          <w:szCs w:val="26"/>
        </w:rPr>
        <w:t xml:space="preserve">Teršalų matavimai </w:t>
      </w:r>
      <w:r w:rsidR="00C85202" w:rsidRPr="00002682">
        <w:rPr>
          <w:rFonts w:asciiTheme="majorHAnsi" w:hAnsiTheme="majorHAnsi" w:cstheme="minorHAnsi"/>
          <w:sz w:val="26"/>
          <w:szCs w:val="26"/>
        </w:rPr>
        <w:t xml:space="preserve">Pagiriuose </w:t>
      </w:r>
      <w:r w:rsidR="00FC25E4" w:rsidRPr="00002682">
        <w:rPr>
          <w:rFonts w:asciiTheme="majorHAnsi" w:hAnsiTheme="majorHAnsi" w:cstheme="minorHAnsi"/>
          <w:sz w:val="26"/>
          <w:szCs w:val="26"/>
        </w:rPr>
        <w:t xml:space="preserve">buvo pradėti </w:t>
      </w:r>
      <w:r w:rsidRPr="00002682">
        <w:rPr>
          <w:rFonts w:asciiTheme="majorHAnsi" w:hAnsiTheme="majorHAnsi" w:cstheme="minorHAnsi"/>
          <w:sz w:val="26"/>
          <w:szCs w:val="26"/>
        </w:rPr>
        <w:t>vykdyti 2025 m. liepos 15 d. – rugpjūčio 8 d. Vokės g. 21, šalia individualių namų rajono</w:t>
      </w:r>
      <w:r w:rsidR="009B1057" w:rsidRPr="00002682">
        <w:rPr>
          <w:rFonts w:asciiTheme="majorHAnsi" w:hAnsiTheme="majorHAnsi" w:cstheme="minorHAnsi"/>
          <w:sz w:val="26"/>
          <w:szCs w:val="26"/>
        </w:rPr>
        <w:t xml:space="preserve"> </w:t>
      </w:r>
      <w:r w:rsidR="00075CDB" w:rsidRPr="00002682">
        <w:rPr>
          <w:rFonts w:asciiTheme="majorHAnsi" w:hAnsiTheme="majorHAnsi" w:cstheme="minorHAnsi"/>
          <w:sz w:val="26"/>
          <w:szCs w:val="26"/>
        </w:rPr>
        <w:t xml:space="preserve">(1 pav.) </w:t>
      </w:r>
      <w:r w:rsidR="00BD48EA" w:rsidRPr="00002682">
        <w:rPr>
          <w:rFonts w:asciiTheme="majorHAnsi" w:hAnsiTheme="majorHAnsi" w:cstheme="minorHAnsi"/>
          <w:sz w:val="26"/>
          <w:szCs w:val="26"/>
        </w:rPr>
        <w:t>ir</w:t>
      </w:r>
      <w:r w:rsidRPr="00002682">
        <w:rPr>
          <w:rFonts w:asciiTheme="majorHAnsi" w:hAnsiTheme="majorHAnsi" w:cstheme="minorHAnsi"/>
          <w:sz w:val="26"/>
          <w:szCs w:val="26"/>
        </w:rPr>
        <w:t xml:space="preserve"> 2025</w:t>
      </w:r>
      <w:r w:rsidR="000A44FC" w:rsidRPr="00002682">
        <w:rPr>
          <w:rFonts w:asciiTheme="majorHAnsi" w:hAnsiTheme="majorHAnsi" w:cstheme="minorHAnsi"/>
          <w:sz w:val="26"/>
          <w:szCs w:val="26"/>
        </w:rPr>
        <w:t> </w:t>
      </w:r>
      <w:r w:rsidRPr="00002682">
        <w:rPr>
          <w:rFonts w:asciiTheme="majorHAnsi" w:hAnsiTheme="majorHAnsi" w:cstheme="minorHAnsi"/>
          <w:sz w:val="26"/>
          <w:szCs w:val="26"/>
        </w:rPr>
        <w:t>m. liepos 16 – rugpjūčio 8 d. Šiltnamių g. 7, tarp daugiabučių namų (</w:t>
      </w:r>
      <w:r w:rsidR="00075CDB" w:rsidRPr="00002682">
        <w:rPr>
          <w:rFonts w:asciiTheme="majorHAnsi" w:hAnsiTheme="majorHAnsi" w:cstheme="minorHAnsi"/>
          <w:sz w:val="26"/>
          <w:szCs w:val="26"/>
        </w:rPr>
        <w:t>2</w:t>
      </w:r>
      <w:r w:rsidRPr="00002682">
        <w:rPr>
          <w:rFonts w:asciiTheme="majorHAnsi" w:hAnsiTheme="majorHAnsi" w:cstheme="minorHAnsi"/>
          <w:sz w:val="26"/>
          <w:szCs w:val="26"/>
        </w:rPr>
        <w:t xml:space="preserve"> pav.)</w:t>
      </w:r>
      <w:r w:rsidR="00DF41BE" w:rsidRPr="00002682">
        <w:rPr>
          <w:rFonts w:asciiTheme="majorHAnsi" w:hAnsiTheme="majorHAnsi" w:cstheme="minorHAnsi"/>
          <w:sz w:val="26"/>
          <w:szCs w:val="26"/>
        </w:rPr>
        <w:t>,</w:t>
      </w:r>
      <w:r w:rsidR="009B1057" w:rsidRPr="00002682">
        <w:rPr>
          <w:rFonts w:asciiTheme="majorHAnsi" w:hAnsiTheme="majorHAnsi" w:cstheme="minorHAnsi"/>
          <w:sz w:val="26"/>
          <w:szCs w:val="26"/>
        </w:rPr>
        <w:t xml:space="preserve"> </w:t>
      </w:r>
      <w:r w:rsidR="008465D6" w:rsidRPr="00002682">
        <w:rPr>
          <w:rFonts w:asciiTheme="majorHAnsi" w:hAnsiTheme="majorHAnsi" w:cstheme="minorHAnsi"/>
          <w:sz w:val="26"/>
          <w:szCs w:val="26"/>
        </w:rPr>
        <w:t>vėliau matavimai</w:t>
      </w:r>
      <w:r w:rsidR="00DF41BE" w:rsidRPr="00002682">
        <w:rPr>
          <w:rFonts w:asciiTheme="majorHAnsi" w:hAnsiTheme="majorHAnsi" w:cstheme="minorHAnsi"/>
          <w:sz w:val="26"/>
          <w:szCs w:val="26"/>
        </w:rPr>
        <w:t xml:space="preserve"> </w:t>
      </w:r>
      <w:r w:rsidR="00500005" w:rsidRPr="00002682">
        <w:rPr>
          <w:rFonts w:asciiTheme="majorHAnsi" w:hAnsiTheme="majorHAnsi" w:cstheme="minorHAnsi"/>
          <w:sz w:val="26"/>
          <w:szCs w:val="26"/>
        </w:rPr>
        <w:t xml:space="preserve">OKT stotimi buvo </w:t>
      </w:r>
      <w:r w:rsidR="008465D6" w:rsidRPr="00002682">
        <w:rPr>
          <w:rFonts w:asciiTheme="majorHAnsi" w:hAnsiTheme="majorHAnsi" w:cstheme="minorHAnsi"/>
          <w:sz w:val="26"/>
          <w:szCs w:val="26"/>
        </w:rPr>
        <w:t xml:space="preserve">tęsiami </w:t>
      </w:r>
      <w:r w:rsidR="009B1057" w:rsidRPr="00002682">
        <w:rPr>
          <w:rFonts w:asciiTheme="majorHAnsi" w:hAnsiTheme="majorHAnsi" w:cstheme="minorHAnsi"/>
          <w:sz w:val="26"/>
          <w:szCs w:val="26"/>
        </w:rPr>
        <w:t>Vaidotuose 2025</w:t>
      </w:r>
      <w:r w:rsidR="00500005" w:rsidRPr="00002682">
        <w:rPr>
          <w:rFonts w:asciiTheme="majorHAnsi" w:hAnsiTheme="majorHAnsi" w:cstheme="minorHAnsi"/>
          <w:sz w:val="26"/>
          <w:szCs w:val="26"/>
        </w:rPr>
        <w:t> </w:t>
      </w:r>
      <w:r w:rsidR="009B1057" w:rsidRPr="00002682">
        <w:rPr>
          <w:rFonts w:asciiTheme="majorHAnsi" w:hAnsiTheme="majorHAnsi" w:cstheme="minorHAnsi"/>
          <w:sz w:val="26"/>
          <w:szCs w:val="26"/>
        </w:rPr>
        <w:t>m.</w:t>
      </w:r>
      <w:r w:rsidR="00BA70F3">
        <w:rPr>
          <w:rFonts w:asciiTheme="majorHAnsi" w:hAnsiTheme="majorHAnsi" w:cstheme="minorHAnsi"/>
          <w:sz w:val="26"/>
          <w:szCs w:val="26"/>
        </w:rPr>
        <w:t> </w:t>
      </w:r>
      <w:r w:rsidR="009B1057" w:rsidRPr="00002682">
        <w:rPr>
          <w:rFonts w:asciiTheme="majorHAnsi" w:hAnsiTheme="majorHAnsi" w:cstheme="minorHAnsi"/>
          <w:sz w:val="26"/>
          <w:szCs w:val="26"/>
        </w:rPr>
        <w:t>rugpjūčio 13-29 d. Statybininkų g. 10, tarp gyvenamųjų namų (3 pav.).</w:t>
      </w:r>
    </w:p>
    <w:p w14:paraId="25E9528F" w14:textId="77777777" w:rsidR="00582E5A" w:rsidRPr="00002682" w:rsidRDefault="00582E5A" w:rsidP="00002682">
      <w:pPr>
        <w:spacing w:after="0" w:line="240" w:lineRule="auto"/>
        <w:rPr>
          <w:rFonts w:asciiTheme="majorHAnsi" w:hAnsiTheme="majorHAnsi" w:cstheme="minorHAnsi"/>
          <w:sz w:val="26"/>
          <w:szCs w:val="26"/>
        </w:rPr>
      </w:pPr>
    </w:p>
    <w:tbl>
      <w:tblPr>
        <w:tblStyle w:val="Lentelstinklelis"/>
        <w:tblW w:w="14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gridCol w:w="5145"/>
        <w:gridCol w:w="4959"/>
      </w:tblGrid>
      <w:tr w:rsidR="00883422" w:rsidRPr="00002682" w14:paraId="00F6A5B8" w14:textId="77777777" w:rsidTr="00883422">
        <w:trPr>
          <w:trHeight w:val="3189"/>
        </w:trPr>
        <w:tc>
          <w:tcPr>
            <w:tcW w:w="4999" w:type="dxa"/>
          </w:tcPr>
          <w:p w14:paraId="0C238781" w14:textId="060514E0" w:rsidR="00901D55" w:rsidRPr="00002682" w:rsidRDefault="00200751" w:rsidP="00883422">
            <w:pPr>
              <w:spacing w:line="276" w:lineRule="auto"/>
              <w:ind w:left="-57"/>
              <w:jc w:val="center"/>
              <w:rPr>
                <w:rFonts w:asciiTheme="majorHAnsi" w:hAnsiTheme="majorHAnsi" w:cstheme="minorHAnsi"/>
                <w:sz w:val="26"/>
                <w:szCs w:val="26"/>
              </w:rPr>
            </w:pPr>
            <w:r w:rsidRPr="00002682">
              <w:rPr>
                <w:rFonts w:asciiTheme="majorHAnsi" w:hAnsiTheme="majorHAnsi" w:cstheme="minorHAnsi"/>
                <w:noProof/>
                <w:sz w:val="26"/>
                <w:szCs w:val="26"/>
              </w:rPr>
              <w:drawing>
                <wp:inline distT="0" distB="0" distL="0" distR="0" wp14:anchorId="0BFE8B41" wp14:editId="07411DD3">
                  <wp:extent cx="3187790" cy="2491740"/>
                  <wp:effectExtent l="0" t="0" r="0" b="3810"/>
                  <wp:docPr id="12494864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86497" name=""/>
                          <pic:cNvPicPr/>
                        </pic:nvPicPr>
                        <pic:blipFill>
                          <a:blip r:embed="rId6"/>
                          <a:stretch>
                            <a:fillRect/>
                          </a:stretch>
                        </pic:blipFill>
                        <pic:spPr>
                          <a:xfrm>
                            <a:off x="0" y="0"/>
                            <a:ext cx="3188222" cy="2492078"/>
                          </a:xfrm>
                          <a:prstGeom prst="rect">
                            <a:avLst/>
                          </a:prstGeom>
                        </pic:spPr>
                      </pic:pic>
                    </a:graphicData>
                  </a:graphic>
                </wp:inline>
              </w:drawing>
            </w:r>
          </w:p>
        </w:tc>
        <w:tc>
          <w:tcPr>
            <w:tcW w:w="5100" w:type="dxa"/>
          </w:tcPr>
          <w:p w14:paraId="4A121716" w14:textId="3D6754E4" w:rsidR="00901D55" w:rsidRPr="00002682" w:rsidRDefault="00835936" w:rsidP="00883422">
            <w:pPr>
              <w:spacing w:line="276" w:lineRule="auto"/>
              <w:ind w:left="-57"/>
              <w:jc w:val="center"/>
              <w:rPr>
                <w:rFonts w:asciiTheme="majorHAnsi" w:hAnsiTheme="majorHAnsi" w:cstheme="minorHAnsi"/>
                <w:sz w:val="26"/>
                <w:szCs w:val="26"/>
              </w:rPr>
            </w:pPr>
            <w:r w:rsidRPr="00002682">
              <w:rPr>
                <w:rFonts w:asciiTheme="majorHAnsi" w:hAnsiTheme="majorHAnsi" w:cstheme="minorHAnsi"/>
                <w:noProof/>
                <w:sz w:val="26"/>
                <w:szCs w:val="26"/>
              </w:rPr>
              <w:drawing>
                <wp:inline distT="0" distB="0" distL="0" distR="0" wp14:anchorId="40309628" wp14:editId="5FED7EAE">
                  <wp:extent cx="3166280" cy="2491835"/>
                  <wp:effectExtent l="0" t="0" r="0" b="3810"/>
                  <wp:docPr id="16616168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16847" name=""/>
                          <pic:cNvPicPr/>
                        </pic:nvPicPr>
                        <pic:blipFill>
                          <a:blip r:embed="rId7"/>
                          <a:stretch>
                            <a:fillRect/>
                          </a:stretch>
                        </pic:blipFill>
                        <pic:spPr>
                          <a:xfrm>
                            <a:off x="0" y="0"/>
                            <a:ext cx="3173919" cy="2497847"/>
                          </a:xfrm>
                          <a:prstGeom prst="rect">
                            <a:avLst/>
                          </a:prstGeom>
                        </pic:spPr>
                      </pic:pic>
                    </a:graphicData>
                  </a:graphic>
                </wp:inline>
              </w:drawing>
            </w:r>
          </w:p>
        </w:tc>
        <w:tc>
          <w:tcPr>
            <w:tcW w:w="4871" w:type="dxa"/>
          </w:tcPr>
          <w:p w14:paraId="330C7BD0" w14:textId="5A4256C8" w:rsidR="00901D55" w:rsidRPr="00002682" w:rsidRDefault="002C7DB5" w:rsidP="00883422">
            <w:pPr>
              <w:spacing w:line="276" w:lineRule="auto"/>
              <w:ind w:left="-57"/>
              <w:jc w:val="center"/>
              <w:rPr>
                <w:rFonts w:asciiTheme="majorHAnsi" w:hAnsiTheme="majorHAnsi" w:cstheme="minorHAnsi"/>
                <w:sz w:val="26"/>
                <w:szCs w:val="26"/>
              </w:rPr>
            </w:pPr>
            <w:r w:rsidRPr="00002682">
              <w:rPr>
                <w:rFonts w:asciiTheme="majorHAnsi" w:hAnsiTheme="majorHAnsi" w:cstheme="minorHAnsi"/>
                <w:noProof/>
                <w:sz w:val="26"/>
                <w:szCs w:val="26"/>
              </w:rPr>
              <w:drawing>
                <wp:inline distT="0" distB="0" distL="0" distR="0" wp14:anchorId="3E080C00" wp14:editId="6C7F0EBC">
                  <wp:extent cx="3042224" cy="2477069"/>
                  <wp:effectExtent l="0" t="0" r="6350" b="0"/>
                  <wp:docPr id="203927137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71373" name=""/>
                          <pic:cNvPicPr/>
                        </pic:nvPicPr>
                        <pic:blipFill>
                          <a:blip r:embed="rId8"/>
                          <a:stretch>
                            <a:fillRect/>
                          </a:stretch>
                        </pic:blipFill>
                        <pic:spPr>
                          <a:xfrm>
                            <a:off x="0" y="0"/>
                            <a:ext cx="3083008" cy="2510277"/>
                          </a:xfrm>
                          <a:prstGeom prst="rect">
                            <a:avLst/>
                          </a:prstGeom>
                        </pic:spPr>
                      </pic:pic>
                    </a:graphicData>
                  </a:graphic>
                </wp:inline>
              </w:drawing>
            </w:r>
          </w:p>
        </w:tc>
      </w:tr>
      <w:tr w:rsidR="00883422" w:rsidRPr="00002682" w14:paraId="72D76037" w14:textId="77777777" w:rsidTr="00883422">
        <w:trPr>
          <w:trHeight w:val="682"/>
        </w:trPr>
        <w:tc>
          <w:tcPr>
            <w:tcW w:w="4999" w:type="dxa"/>
          </w:tcPr>
          <w:p w14:paraId="111347A5" w14:textId="77777777" w:rsidR="00AA2B6C" w:rsidRPr="00002682" w:rsidRDefault="00901D55" w:rsidP="00883422">
            <w:pPr>
              <w:spacing w:line="276" w:lineRule="auto"/>
              <w:ind w:left="-57"/>
              <w:jc w:val="center"/>
              <w:rPr>
                <w:rFonts w:asciiTheme="majorHAnsi" w:hAnsiTheme="majorHAnsi" w:cstheme="minorHAnsi"/>
                <w:sz w:val="24"/>
                <w:szCs w:val="24"/>
              </w:rPr>
            </w:pPr>
            <w:r w:rsidRPr="00002682">
              <w:rPr>
                <w:rFonts w:asciiTheme="majorHAnsi" w:hAnsiTheme="majorHAnsi" w:cstheme="minorHAnsi"/>
                <w:b/>
                <w:bCs/>
                <w:sz w:val="24"/>
                <w:szCs w:val="24"/>
              </w:rPr>
              <w:t>1 pav</w:t>
            </w:r>
            <w:r w:rsidRPr="00002682">
              <w:rPr>
                <w:rFonts w:asciiTheme="majorHAnsi" w:hAnsiTheme="majorHAnsi" w:cstheme="minorHAnsi"/>
                <w:sz w:val="24"/>
                <w:szCs w:val="24"/>
              </w:rPr>
              <w:t>. Tyrimų viet</w:t>
            </w:r>
            <w:r w:rsidR="00B4026D" w:rsidRPr="00002682">
              <w:rPr>
                <w:rFonts w:asciiTheme="majorHAnsi" w:hAnsiTheme="majorHAnsi" w:cstheme="minorHAnsi"/>
                <w:sz w:val="24"/>
                <w:szCs w:val="24"/>
              </w:rPr>
              <w:t>a</w:t>
            </w:r>
            <w:r w:rsidRPr="00002682">
              <w:rPr>
                <w:rFonts w:asciiTheme="majorHAnsi" w:hAnsiTheme="majorHAnsi" w:cstheme="minorHAnsi"/>
                <w:sz w:val="24"/>
                <w:szCs w:val="24"/>
              </w:rPr>
              <w:t>: Vokės g. 21, Pagiriai</w:t>
            </w:r>
          </w:p>
          <w:p w14:paraId="142FB93C" w14:textId="21405DFB" w:rsidR="00901D55" w:rsidRPr="00002682" w:rsidRDefault="00901D55" w:rsidP="00883422">
            <w:pPr>
              <w:spacing w:line="276" w:lineRule="auto"/>
              <w:ind w:left="-57"/>
              <w:jc w:val="center"/>
              <w:rPr>
                <w:rFonts w:asciiTheme="majorHAnsi" w:hAnsiTheme="majorHAnsi" w:cstheme="minorHAnsi"/>
                <w:sz w:val="24"/>
                <w:szCs w:val="24"/>
              </w:rPr>
            </w:pPr>
            <w:r w:rsidRPr="00002682">
              <w:rPr>
                <w:rFonts w:asciiTheme="majorHAnsi" w:hAnsiTheme="majorHAnsi" w:cstheme="minorHAnsi"/>
                <w:sz w:val="24"/>
                <w:szCs w:val="24"/>
              </w:rPr>
              <w:t>(577769, 6050562</w:t>
            </w:r>
            <w:r w:rsidR="007009D1" w:rsidRPr="00002682">
              <w:rPr>
                <w:rFonts w:asciiTheme="majorHAnsi" w:hAnsiTheme="majorHAnsi" w:cstheme="minorHAnsi"/>
                <w:sz w:val="24"/>
                <w:szCs w:val="24"/>
              </w:rPr>
              <w:t xml:space="preserve"> LKS</w:t>
            </w:r>
            <w:r w:rsidRPr="00002682">
              <w:rPr>
                <w:rFonts w:asciiTheme="majorHAnsi" w:hAnsiTheme="majorHAnsi" w:cstheme="minorHAnsi"/>
                <w:sz w:val="24"/>
                <w:szCs w:val="24"/>
              </w:rPr>
              <w:t>)</w:t>
            </w:r>
          </w:p>
        </w:tc>
        <w:tc>
          <w:tcPr>
            <w:tcW w:w="5100" w:type="dxa"/>
          </w:tcPr>
          <w:p w14:paraId="7491D6AF" w14:textId="77777777" w:rsidR="007009D1" w:rsidRPr="00002682" w:rsidRDefault="006C6069" w:rsidP="00883422">
            <w:pPr>
              <w:spacing w:line="276" w:lineRule="auto"/>
              <w:ind w:left="-57"/>
              <w:jc w:val="center"/>
              <w:rPr>
                <w:rFonts w:asciiTheme="majorHAnsi" w:hAnsiTheme="majorHAnsi" w:cstheme="minorHAnsi"/>
                <w:sz w:val="24"/>
                <w:szCs w:val="24"/>
              </w:rPr>
            </w:pPr>
            <w:r w:rsidRPr="00002682">
              <w:rPr>
                <w:rFonts w:asciiTheme="majorHAnsi" w:hAnsiTheme="majorHAnsi" w:cstheme="minorHAnsi"/>
                <w:b/>
                <w:bCs/>
                <w:sz w:val="24"/>
                <w:szCs w:val="24"/>
              </w:rPr>
              <w:t>2</w:t>
            </w:r>
            <w:r w:rsidR="00901D55" w:rsidRPr="00002682">
              <w:rPr>
                <w:rFonts w:asciiTheme="majorHAnsi" w:hAnsiTheme="majorHAnsi" w:cstheme="minorHAnsi"/>
                <w:b/>
                <w:bCs/>
                <w:sz w:val="24"/>
                <w:szCs w:val="24"/>
              </w:rPr>
              <w:t xml:space="preserve"> pav</w:t>
            </w:r>
            <w:r w:rsidR="00901D55" w:rsidRPr="00002682">
              <w:rPr>
                <w:rFonts w:asciiTheme="majorHAnsi" w:hAnsiTheme="majorHAnsi" w:cstheme="minorHAnsi"/>
                <w:sz w:val="24"/>
                <w:szCs w:val="24"/>
              </w:rPr>
              <w:t>. Tyrimų viet</w:t>
            </w:r>
            <w:r w:rsidR="00B4026D" w:rsidRPr="00002682">
              <w:rPr>
                <w:rFonts w:asciiTheme="majorHAnsi" w:hAnsiTheme="majorHAnsi" w:cstheme="minorHAnsi"/>
                <w:sz w:val="24"/>
                <w:szCs w:val="24"/>
              </w:rPr>
              <w:t>a</w:t>
            </w:r>
            <w:r w:rsidR="00901D55" w:rsidRPr="00002682">
              <w:rPr>
                <w:rFonts w:asciiTheme="majorHAnsi" w:hAnsiTheme="majorHAnsi" w:cstheme="minorHAnsi"/>
                <w:sz w:val="24"/>
                <w:szCs w:val="24"/>
              </w:rPr>
              <w:t>:</w:t>
            </w:r>
            <w:r w:rsidR="00B4026D" w:rsidRPr="00002682">
              <w:rPr>
                <w:rFonts w:asciiTheme="majorHAnsi" w:hAnsiTheme="majorHAnsi" w:cstheme="minorHAnsi"/>
                <w:sz w:val="24"/>
                <w:szCs w:val="24"/>
              </w:rPr>
              <w:t xml:space="preserve"> </w:t>
            </w:r>
            <w:r w:rsidR="00901D55" w:rsidRPr="00002682">
              <w:rPr>
                <w:rFonts w:asciiTheme="majorHAnsi" w:hAnsiTheme="majorHAnsi" w:cstheme="minorHAnsi"/>
                <w:sz w:val="24"/>
                <w:szCs w:val="24"/>
              </w:rPr>
              <w:t>Šiltnamių g. 7, Pagiriai</w:t>
            </w:r>
          </w:p>
          <w:p w14:paraId="05E1F676" w14:textId="0939417C" w:rsidR="00901D55" w:rsidRPr="00002682" w:rsidRDefault="00901D55" w:rsidP="00883422">
            <w:pPr>
              <w:spacing w:line="276" w:lineRule="auto"/>
              <w:ind w:left="-57"/>
              <w:jc w:val="center"/>
              <w:rPr>
                <w:rFonts w:asciiTheme="majorHAnsi" w:hAnsiTheme="majorHAnsi" w:cstheme="minorHAnsi"/>
                <w:sz w:val="24"/>
                <w:szCs w:val="24"/>
              </w:rPr>
            </w:pPr>
            <w:r w:rsidRPr="00002682">
              <w:rPr>
                <w:rFonts w:asciiTheme="majorHAnsi" w:hAnsiTheme="majorHAnsi" w:cstheme="minorHAnsi"/>
                <w:sz w:val="24"/>
                <w:szCs w:val="24"/>
              </w:rPr>
              <w:t>(577479, 6049790</w:t>
            </w:r>
            <w:r w:rsidR="007009D1" w:rsidRPr="00002682">
              <w:rPr>
                <w:rFonts w:asciiTheme="majorHAnsi" w:hAnsiTheme="majorHAnsi" w:cstheme="minorHAnsi"/>
                <w:sz w:val="24"/>
                <w:szCs w:val="24"/>
              </w:rPr>
              <w:t xml:space="preserve"> LKS</w:t>
            </w:r>
            <w:r w:rsidRPr="00002682">
              <w:rPr>
                <w:rFonts w:asciiTheme="majorHAnsi" w:hAnsiTheme="majorHAnsi" w:cstheme="minorHAnsi"/>
                <w:sz w:val="24"/>
                <w:szCs w:val="24"/>
              </w:rPr>
              <w:t>)</w:t>
            </w:r>
          </w:p>
        </w:tc>
        <w:tc>
          <w:tcPr>
            <w:tcW w:w="4871" w:type="dxa"/>
          </w:tcPr>
          <w:p w14:paraId="48B8C12B" w14:textId="3A53DD64" w:rsidR="00901D55" w:rsidRPr="00002682" w:rsidRDefault="00BD2B82" w:rsidP="00883422">
            <w:pPr>
              <w:pStyle w:val="paragraph"/>
              <w:spacing w:before="0" w:beforeAutospacing="0" w:after="0" w:afterAutospacing="0" w:line="276" w:lineRule="auto"/>
              <w:ind w:left="-57"/>
              <w:jc w:val="center"/>
              <w:textAlignment w:val="baseline"/>
              <w:rPr>
                <w:rFonts w:asciiTheme="majorHAnsi" w:hAnsiTheme="majorHAnsi" w:cstheme="minorHAnsi"/>
              </w:rPr>
            </w:pPr>
            <w:r w:rsidRPr="00002682">
              <w:rPr>
                <w:rFonts w:asciiTheme="majorHAnsi" w:hAnsiTheme="majorHAnsi" w:cstheme="minorHAnsi"/>
                <w:b/>
                <w:bCs/>
              </w:rPr>
              <w:t>3 pav</w:t>
            </w:r>
            <w:r w:rsidRPr="00002682">
              <w:rPr>
                <w:rFonts w:asciiTheme="majorHAnsi" w:hAnsiTheme="majorHAnsi" w:cstheme="minorHAnsi"/>
              </w:rPr>
              <w:t>. Tyrimų vieta: Statybininkų g. 10, Vaidotai (576246, 6052372</w:t>
            </w:r>
            <w:r w:rsidR="007009D1" w:rsidRPr="00002682">
              <w:rPr>
                <w:rFonts w:asciiTheme="majorHAnsi" w:hAnsiTheme="majorHAnsi" w:cstheme="minorHAnsi"/>
              </w:rPr>
              <w:t xml:space="preserve"> LKS</w:t>
            </w:r>
            <w:r w:rsidRPr="00002682">
              <w:rPr>
                <w:rFonts w:asciiTheme="majorHAnsi" w:hAnsiTheme="majorHAnsi" w:cstheme="minorHAnsi"/>
              </w:rPr>
              <w:t>)</w:t>
            </w:r>
          </w:p>
        </w:tc>
      </w:tr>
    </w:tbl>
    <w:p w14:paraId="349B2653" w14:textId="77777777" w:rsidR="00BB6D97" w:rsidRPr="00002682" w:rsidRDefault="00BB6D97" w:rsidP="00002682">
      <w:pPr>
        <w:spacing w:after="0" w:line="276" w:lineRule="auto"/>
        <w:rPr>
          <w:rFonts w:asciiTheme="majorHAnsi" w:hAnsiTheme="majorHAnsi" w:cstheme="minorHAnsi"/>
          <w:sz w:val="26"/>
          <w:szCs w:val="26"/>
          <w:lang w:val="en-US"/>
        </w:rPr>
      </w:pPr>
    </w:p>
    <w:p w14:paraId="00C17008" w14:textId="6DE73660" w:rsidR="00515929" w:rsidRDefault="00B262C7" w:rsidP="00BA176E">
      <w:pPr>
        <w:spacing w:after="0" w:line="276" w:lineRule="auto"/>
        <w:ind w:firstLine="567"/>
        <w:jc w:val="both"/>
        <w:rPr>
          <w:rFonts w:asciiTheme="majorHAnsi" w:hAnsiTheme="majorHAnsi" w:cstheme="minorHAnsi"/>
          <w:sz w:val="26"/>
          <w:szCs w:val="26"/>
        </w:rPr>
      </w:pPr>
      <w:r w:rsidRPr="0094242E">
        <w:rPr>
          <w:rFonts w:asciiTheme="majorHAnsi" w:hAnsiTheme="majorHAnsi" w:cstheme="minorHAnsi"/>
          <w:sz w:val="26"/>
          <w:szCs w:val="26"/>
        </w:rPr>
        <w:lastRenderedPageBreak/>
        <w:t>Nustatyta, kad</w:t>
      </w:r>
      <w:r w:rsidR="00151497" w:rsidRPr="0094242E">
        <w:rPr>
          <w:rFonts w:asciiTheme="majorHAnsi" w:hAnsiTheme="majorHAnsi" w:cstheme="minorHAnsi"/>
          <w:sz w:val="26"/>
          <w:szCs w:val="26"/>
        </w:rPr>
        <w:t xml:space="preserve"> </w:t>
      </w:r>
      <w:r w:rsidR="006C238F" w:rsidRPr="0094242E">
        <w:rPr>
          <w:rFonts w:asciiTheme="majorHAnsi" w:hAnsiTheme="majorHAnsi" w:cstheme="minorHAnsi"/>
          <w:sz w:val="26"/>
          <w:szCs w:val="26"/>
        </w:rPr>
        <w:t>visuose tyrimų taškuose matuojamų teršalų koncentracija neviršijo ribinių verčių ir/arba buvo mažesnė už nustatymo ribą.</w:t>
      </w:r>
      <w:r w:rsidR="00E31328" w:rsidRPr="0094242E">
        <w:rPr>
          <w:rFonts w:asciiTheme="majorHAnsi" w:hAnsiTheme="majorHAnsi" w:cstheme="minorHAnsi"/>
          <w:sz w:val="26"/>
          <w:szCs w:val="26"/>
        </w:rPr>
        <w:t xml:space="preserve"> </w:t>
      </w:r>
      <w:r w:rsidR="00151497" w:rsidRPr="0094242E">
        <w:rPr>
          <w:rFonts w:asciiTheme="majorHAnsi" w:hAnsiTheme="majorHAnsi" w:cstheme="minorHAnsi"/>
          <w:sz w:val="26"/>
          <w:szCs w:val="26"/>
        </w:rPr>
        <w:t xml:space="preserve">Žemiau pateiktose lentelėse ir grafikuose rasite </w:t>
      </w:r>
      <w:r w:rsidR="00995466" w:rsidRPr="0094242E">
        <w:rPr>
          <w:rFonts w:asciiTheme="majorHAnsi" w:hAnsiTheme="majorHAnsi" w:cstheme="minorHAnsi"/>
          <w:sz w:val="26"/>
          <w:szCs w:val="26"/>
        </w:rPr>
        <w:t xml:space="preserve">atliktų </w:t>
      </w:r>
      <w:r w:rsidR="00044DB4" w:rsidRPr="0094242E">
        <w:rPr>
          <w:rFonts w:asciiTheme="majorHAnsi" w:hAnsiTheme="majorHAnsi" w:cstheme="minorHAnsi"/>
          <w:sz w:val="26"/>
          <w:szCs w:val="26"/>
        </w:rPr>
        <w:t>automatinių matavimų</w:t>
      </w:r>
      <w:r w:rsidR="002A45D6" w:rsidRPr="0094242E">
        <w:rPr>
          <w:rFonts w:asciiTheme="majorHAnsi" w:hAnsiTheme="majorHAnsi" w:cstheme="minorHAnsi"/>
          <w:sz w:val="26"/>
          <w:szCs w:val="26"/>
        </w:rPr>
        <w:t xml:space="preserve"> (1 lentelė) ir laboratorinių tyrimų (2 lentelė)</w:t>
      </w:r>
      <w:r w:rsidR="00044DB4" w:rsidRPr="0094242E">
        <w:rPr>
          <w:rFonts w:asciiTheme="majorHAnsi" w:hAnsiTheme="majorHAnsi" w:cstheme="minorHAnsi"/>
          <w:sz w:val="26"/>
          <w:szCs w:val="26"/>
        </w:rPr>
        <w:t xml:space="preserve"> </w:t>
      </w:r>
      <w:r w:rsidR="00151497" w:rsidRPr="0094242E">
        <w:rPr>
          <w:rFonts w:asciiTheme="majorHAnsi" w:hAnsiTheme="majorHAnsi" w:cstheme="minorHAnsi"/>
          <w:sz w:val="26"/>
          <w:szCs w:val="26"/>
        </w:rPr>
        <w:t xml:space="preserve">rezultatus </w:t>
      </w:r>
      <w:r w:rsidR="00ED5D3A" w:rsidRPr="0094242E">
        <w:rPr>
          <w:rFonts w:asciiTheme="majorHAnsi" w:hAnsiTheme="majorHAnsi" w:cstheme="minorHAnsi"/>
          <w:sz w:val="26"/>
          <w:szCs w:val="26"/>
        </w:rPr>
        <w:t>bei</w:t>
      </w:r>
      <w:r w:rsidR="00151497" w:rsidRPr="0094242E">
        <w:rPr>
          <w:rFonts w:asciiTheme="majorHAnsi" w:hAnsiTheme="majorHAnsi" w:cstheme="minorHAnsi"/>
          <w:sz w:val="26"/>
          <w:szCs w:val="26"/>
        </w:rPr>
        <w:t xml:space="preserve"> </w:t>
      </w:r>
      <w:r w:rsidR="002A45D6" w:rsidRPr="0094242E">
        <w:rPr>
          <w:rFonts w:asciiTheme="majorHAnsi" w:hAnsiTheme="majorHAnsi" w:cstheme="minorHAnsi"/>
          <w:sz w:val="26"/>
          <w:szCs w:val="26"/>
        </w:rPr>
        <w:t>teršalų koncentracijų</w:t>
      </w:r>
      <w:r w:rsidR="00151497" w:rsidRPr="0094242E">
        <w:rPr>
          <w:rFonts w:asciiTheme="majorHAnsi" w:hAnsiTheme="majorHAnsi" w:cstheme="minorHAnsi"/>
          <w:sz w:val="26"/>
          <w:szCs w:val="26"/>
        </w:rPr>
        <w:t xml:space="preserve"> vertinimą.</w:t>
      </w:r>
    </w:p>
    <w:p w14:paraId="60C0102E" w14:textId="77777777" w:rsidR="00FA309C" w:rsidRPr="0094242E" w:rsidRDefault="00FA309C" w:rsidP="00FA309C">
      <w:pPr>
        <w:spacing w:after="0" w:line="240" w:lineRule="auto"/>
        <w:jc w:val="both"/>
        <w:rPr>
          <w:rFonts w:asciiTheme="majorHAnsi" w:hAnsiTheme="majorHAnsi" w:cstheme="minorHAnsi"/>
          <w:sz w:val="26"/>
          <w:szCs w:val="26"/>
        </w:rPr>
      </w:pPr>
    </w:p>
    <w:tbl>
      <w:tblPr>
        <w:tblStyle w:val="Lentelstinklelis"/>
        <w:tblW w:w="148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5230"/>
        <w:gridCol w:w="4966"/>
        <w:gridCol w:w="61"/>
        <w:gridCol w:w="4612"/>
      </w:tblGrid>
      <w:tr w:rsidR="00DA00C5" w:rsidRPr="0094242E" w14:paraId="0E5FE42A" w14:textId="7CB13692" w:rsidTr="0070089F">
        <w:trPr>
          <w:trHeight w:val="567"/>
        </w:trPr>
        <w:tc>
          <w:tcPr>
            <w:tcW w:w="14869" w:type="dxa"/>
            <w:gridSpan w:val="4"/>
            <w:tcBorders>
              <w:top w:val="single" w:sz="8" w:space="0" w:color="auto"/>
              <w:left w:val="single" w:sz="12" w:space="0" w:color="auto"/>
              <w:bottom w:val="single" w:sz="8" w:space="0" w:color="auto"/>
              <w:right w:val="single" w:sz="12" w:space="0" w:color="auto"/>
            </w:tcBorders>
            <w:shd w:val="clear" w:color="auto" w:fill="A5C9EB" w:themeFill="text2" w:themeFillTint="40"/>
            <w:vAlign w:val="center"/>
          </w:tcPr>
          <w:p w14:paraId="3587749A" w14:textId="14C44909" w:rsidR="00DA00C5" w:rsidRPr="0094242E" w:rsidRDefault="00044DB4" w:rsidP="00BA176E">
            <w:pPr>
              <w:spacing w:line="276" w:lineRule="auto"/>
              <w:ind w:firstLine="567"/>
              <w:jc w:val="center"/>
              <w:rPr>
                <w:rFonts w:asciiTheme="majorHAnsi" w:hAnsiTheme="majorHAnsi" w:cstheme="minorHAnsi"/>
                <w:b/>
                <w:bCs/>
                <w:sz w:val="26"/>
                <w:szCs w:val="26"/>
              </w:rPr>
            </w:pPr>
            <w:r w:rsidRPr="0094242E">
              <w:rPr>
                <w:rFonts w:asciiTheme="majorHAnsi" w:hAnsiTheme="majorHAnsi" w:cstheme="minorHAnsi"/>
                <w:b/>
                <w:bCs/>
                <w:sz w:val="26"/>
                <w:szCs w:val="26"/>
              </w:rPr>
              <w:t>1 lentelė</w:t>
            </w:r>
            <w:r w:rsidR="002A45D6" w:rsidRPr="0094242E">
              <w:rPr>
                <w:rFonts w:asciiTheme="majorHAnsi" w:hAnsiTheme="majorHAnsi" w:cstheme="minorHAnsi"/>
                <w:b/>
                <w:bCs/>
                <w:sz w:val="26"/>
                <w:szCs w:val="26"/>
              </w:rPr>
              <w:t xml:space="preserve">. </w:t>
            </w:r>
            <w:r w:rsidR="00DA00C5" w:rsidRPr="0094242E">
              <w:rPr>
                <w:rFonts w:asciiTheme="majorHAnsi" w:hAnsiTheme="majorHAnsi" w:cstheme="minorHAnsi"/>
                <w:b/>
                <w:bCs/>
                <w:sz w:val="26"/>
                <w:szCs w:val="26"/>
              </w:rPr>
              <w:t xml:space="preserve">APLINKOS ORO KOKYBĖS MATAVIMŲ MOBILIA </w:t>
            </w:r>
            <w:r w:rsidR="002E5545" w:rsidRPr="0094242E">
              <w:rPr>
                <w:rFonts w:asciiTheme="majorHAnsi" w:hAnsiTheme="majorHAnsi" w:cstheme="minorHAnsi"/>
                <w:b/>
                <w:bCs/>
                <w:sz w:val="26"/>
                <w:szCs w:val="26"/>
              </w:rPr>
              <w:t>ORO KOKYB</w:t>
            </w:r>
            <w:r w:rsidR="00970843" w:rsidRPr="0094242E">
              <w:rPr>
                <w:rFonts w:asciiTheme="majorHAnsi" w:hAnsiTheme="majorHAnsi" w:cstheme="minorHAnsi"/>
                <w:b/>
                <w:bCs/>
                <w:sz w:val="26"/>
                <w:szCs w:val="26"/>
              </w:rPr>
              <w:t>Ė</w:t>
            </w:r>
            <w:r w:rsidR="002E5545" w:rsidRPr="0094242E">
              <w:rPr>
                <w:rFonts w:asciiTheme="majorHAnsi" w:hAnsiTheme="majorHAnsi" w:cstheme="minorHAnsi"/>
                <w:b/>
                <w:bCs/>
                <w:sz w:val="26"/>
                <w:szCs w:val="26"/>
              </w:rPr>
              <w:t>S TYRIMŲ</w:t>
            </w:r>
            <w:r w:rsidR="00DA00C5" w:rsidRPr="0094242E">
              <w:rPr>
                <w:rFonts w:asciiTheme="majorHAnsi" w:hAnsiTheme="majorHAnsi" w:cstheme="minorHAnsi"/>
                <w:b/>
                <w:bCs/>
                <w:sz w:val="26"/>
                <w:szCs w:val="26"/>
              </w:rPr>
              <w:t xml:space="preserve"> STOTIMI REZULTATŲ VERTINIMAS</w:t>
            </w:r>
          </w:p>
        </w:tc>
      </w:tr>
      <w:tr w:rsidR="00DA00C5" w:rsidRPr="0094242E" w14:paraId="00845BF4" w14:textId="77777777" w:rsidTr="0070089F">
        <w:trPr>
          <w:trHeight w:val="454"/>
        </w:trPr>
        <w:tc>
          <w:tcPr>
            <w:tcW w:w="14869" w:type="dxa"/>
            <w:gridSpan w:val="4"/>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EB3BDC7" w14:textId="684FBE86" w:rsidR="00DA00C5" w:rsidRPr="0094242E" w:rsidRDefault="00DA00C5" w:rsidP="00BA176E">
            <w:pPr>
              <w:spacing w:line="276" w:lineRule="auto"/>
              <w:jc w:val="center"/>
              <w:rPr>
                <w:rFonts w:asciiTheme="majorHAnsi" w:hAnsiTheme="majorHAnsi"/>
                <w:b/>
                <w:bCs/>
                <w:sz w:val="26"/>
                <w:szCs w:val="26"/>
              </w:rPr>
            </w:pPr>
            <w:r w:rsidRPr="0094242E">
              <w:rPr>
                <w:rFonts w:asciiTheme="majorHAnsi" w:hAnsiTheme="majorHAnsi"/>
                <w:b/>
                <w:bCs/>
                <w:sz w:val="26"/>
                <w:szCs w:val="26"/>
              </w:rPr>
              <w:t>TYRIMŲ VIETA</w:t>
            </w:r>
          </w:p>
        </w:tc>
      </w:tr>
      <w:tr w:rsidR="00297DD2" w:rsidRPr="0094242E" w14:paraId="6D5C0E30" w14:textId="77777777" w:rsidTr="0070089F">
        <w:trPr>
          <w:trHeight w:val="454"/>
        </w:trPr>
        <w:tc>
          <w:tcPr>
            <w:tcW w:w="52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C89FA42" w14:textId="00B3766C" w:rsidR="00297DD2" w:rsidRPr="0094242E" w:rsidRDefault="00297DD2" w:rsidP="00BA176E">
            <w:pPr>
              <w:spacing w:line="276" w:lineRule="auto"/>
              <w:jc w:val="center"/>
              <w:rPr>
                <w:rFonts w:asciiTheme="majorHAnsi" w:hAnsiTheme="majorHAnsi"/>
                <w:sz w:val="26"/>
                <w:szCs w:val="26"/>
              </w:rPr>
            </w:pPr>
            <w:r>
              <w:rPr>
                <w:rFonts w:asciiTheme="majorHAnsi" w:hAnsiTheme="majorHAnsi" w:cstheme="minorHAnsi"/>
                <w:sz w:val="26"/>
                <w:szCs w:val="26"/>
              </w:rPr>
              <w:t>Vokės</w:t>
            </w:r>
            <w:r w:rsidRPr="0094242E">
              <w:rPr>
                <w:rFonts w:asciiTheme="majorHAnsi" w:hAnsiTheme="majorHAnsi" w:cstheme="minorHAnsi"/>
                <w:sz w:val="26"/>
                <w:szCs w:val="26"/>
              </w:rPr>
              <w:t xml:space="preserve"> g. 2</w:t>
            </w:r>
            <w:r>
              <w:rPr>
                <w:rFonts w:asciiTheme="majorHAnsi" w:hAnsiTheme="majorHAnsi" w:cstheme="minorHAnsi"/>
                <w:sz w:val="26"/>
                <w:szCs w:val="26"/>
              </w:rPr>
              <w:t>1</w:t>
            </w:r>
            <w:r w:rsidRPr="0094242E">
              <w:rPr>
                <w:rFonts w:asciiTheme="majorHAnsi" w:hAnsiTheme="majorHAnsi" w:cstheme="minorHAnsi"/>
                <w:sz w:val="26"/>
                <w:szCs w:val="26"/>
              </w:rPr>
              <w:t>, Pagiriai</w:t>
            </w:r>
          </w:p>
        </w:tc>
        <w:tc>
          <w:tcPr>
            <w:tcW w:w="496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52ABC4" w14:textId="5DD4E4CC" w:rsidR="00297DD2" w:rsidRPr="0094242E" w:rsidRDefault="00297DD2" w:rsidP="00BA176E">
            <w:pPr>
              <w:spacing w:line="276" w:lineRule="auto"/>
              <w:jc w:val="center"/>
              <w:rPr>
                <w:rFonts w:asciiTheme="majorHAnsi" w:hAnsiTheme="majorHAnsi"/>
                <w:sz w:val="26"/>
                <w:szCs w:val="26"/>
              </w:rPr>
            </w:pPr>
            <w:r>
              <w:rPr>
                <w:rFonts w:asciiTheme="majorHAnsi" w:hAnsiTheme="majorHAnsi"/>
                <w:sz w:val="26"/>
                <w:szCs w:val="26"/>
              </w:rPr>
              <w:t>Šiltnamių g. 7, Pagiriai</w:t>
            </w:r>
          </w:p>
        </w:tc>
        <w:tc>
          <w:tcPr>
            <w:tcW w:w="467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94465B" w14:textId="72C0D328" w:rsidR="00297DD2" w:rsidRPr="007A61A5" w:rsidRDefault="007A61A5" w:rsidP="00BA176E">
            <w:pPr>
              <w:spacing w:line="276" w:lineRule="auto"/>
              <w:jc w:val="center"/>
              <w:rPr>
                <w:rFonts w:asciiTheme="majorHAnsi" w:hAnsiTheme="majorHAnsi"/>
                <w:sz w:val="26"/>
                <w:szCs w:val="26"/>
                <w:lang w:val="en-US"/>
              </w:rPr>
            </w:pPr>
            <w:r>
              <w:rPr>
                <w:rFonts w:asciiTheme="majorHAnsi" w:hAnsiTheme="majorHAnsi"/>
                <w:sz w:val="26"/>
                <w:szCs w:val="26"/>
              </w:rPr>
              <w:t>Statybininkų g. 10</w:t>
            </w:r>
            <w:r>
              <w:rPr>
                <w:rFonts w:asciiTheme="majorHAnsi" w:hAnsiTheme="majorHAnsi"/>
                <w:sz w:val="26"/>
                <w:szCs w:val="26"/>
                <w:lang w:val="en-US"/>
              </w:rPr>
              <w:t>, Vaidotai</w:t>
            </w:r>
          </w:p>
        </w:tc>
      </w:tr>
      <w:tr w:rsidR="00DA00C5" w:rsidRPr="0094242E" w14:paraId="78074CCE" w14:textId="77777777" w:rsidTr="0070089F">
        <w:trPr>
          <w:trHeight w:val="454"/>
        </w:trPr>
        <w:tc>
          <w:tcPr>
            <w:tcW w:w="14869"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671D50E" w14:textId="2A19B62E" w:rsidR="00DA00C5" w:rsidRPr="0094242E" w:rsidRDefault="00DA00C5" w:rsidP="00BA176E">
            <w:pPr>
              <w:spacing w:line="276" w:lineRule="auto"/>
              <w:jc w:val="center"/>
              <w:rPr>
                <w:rFonts w:asciiTheme="majorHAnsi" w:hAnsiTheme="majorHAnsi"/>
                <w:b/>
                <w:bCs/>
                <w:sz w:val="26"/>
                <w:szCs w:val="26"/>
              </w:rPr>
            </w:pPr>
            <w:r w:rsidRPr="0094242E">
              <w:rPr>
                <w:rFonts w:asciiTheme="majorHAnsi" w:hAnsiTheme="majorHAnsi"/>
                <w:b/>
                <w:bCs/>
                <w:sz w:val="26"/>
                <w:szCs w:val="26"/>
              </w:rPr>
              <w:t>TYRIMŲ LAIKAS</w:t>
            </w:r>
          </w:p>
        </w:tc>
      </w:tr>
      <w:tr w:rsidR="000D5F6C" w:rsidRPr="0094242E" w14:paraId="7F570896" w14:textId="289111A3" w:rsidTr="0070089F">
        <w:trPr>
          <w:trHeight w:val="454"/>
        </w:trPr>
        <w:tc>
          <w:tcPr>
            <w:tcW w:w="52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6DC5FE0" w14:textId="5E688A34" w:rsidR="000D5F6C" w:rsidRPr="0094242E" w:rsidRDefault="000D5F6C" w:rsidP="000D5F6C">
            <w:pPr>
              <w:spacing w:line="276" w:lineRule="auto"/>
              <w:jc w:val="center"/>
              <w:rPr>
                <w:rFonts w:asciiTheme="majorHAnsi" w:hAnsiTheme="majorHAnsi"/>
                <w:sz w:val="26"/>
                <w:szCs w:val="26"/>
              </w:rPr>
            </w:pPr>
            <w:r w:rsidRPr="0094242E">
              <w:rPr>
                <w:rFonts w:asciiTheme="majorHAnsi" w:hAnsiTheme="majorHAnsi" w:cstheme="minorHAnsi"/>
                <w:sz w:val="26"/>
                <w:szCs w:val="26"/>
              </w:rPr>
              <w:t>202</w:t>
            </w:r>
            <w:r>
              <w:rPr>
                <w:rFonts w:asciiTheme="majorHAnsi" w:hAnsiTheme="majorHAnsi" w:cstheme="minorHAnsi"/>
                <w:sz w:val="26"/>
                <w:szCs w:val="26"/>
              </w:rPr>
              <w:t>5</w:t>
            </w:r>
            <w:r w:rsidRPr="0094242E">
              <w:rPr>
                <w:rFonts w:asciiTheme="majorHAnsi" w:hAnsiTheme="majorHAnsi" w:cstheme="minorHAnsi"/>
                <w:sz w:val="26"/>
                <w:szCs w:val="26"/>
              </w:rPr>
              <w:t xml:space="preserve"> m. </w:t>
            </w:r>
            <w:r>
              <w:rPr>
                <w:rFonts w:asciiTheme="majorHAnsi" w:hAnsiTheme="majorHAnsi" w:cstheme="minorHAnsi"/>
                <w:sz w:val="26"/>
                <w:szCs w:val="26"/>
              </w:rPr>
              <w:t>liepos</w:t>
            </w:r>
            <w:r w:rsidRPr="0094242E">
              <w:rPr>
                <w:rFonts w:asciiTheme="majorHAnsi" w:hAnsiTheme="majorHAnsi" w:cstheme="minorHAnsi"/>
                <w:sz w:val="26"/>
                <w:szCs w:val="26"/>
              </w:rPr>
              <w:t xml:space="preserve"> </w:t>
            </w:r>
            <w:r>
              <w:rPr>
                <w:rFonts w:asciiTheme="majorHAnsi" w:hAnsiTheme="majorHAnsi" w:cstheme="minorHAnsi"/>
                <w:sz w:val="26"/>
                <w:szCs w:val="26"/>
              </w:rPr>
              <w:t>15</w:t>
            </w:r>
            <w:r w:rsidRPr="0094242E">
              <w:rPr>
                <w:rFonts w:asciiTheme="majorHAnsi" w:hAnsiTheme="majorHAnsi" w:cstheme="minorHAnsi"/>
                <w:sz w:val="26"/>
                <w:szCs w:val="26"/>
              </w:rPr>
              <w:t xml:space="preserve"> d. – </w:t>
            </w:r>
            <w:r>
              <w:rPr>
                <w:rFonts w:asciiTheme="majorHAnsi" w:hAnsiTheme="majorHAnsi" w:cstheme="minorHAnsi"/>
                <w:sz w:val="26"/>
                <w:szCs w:val="26"/>
              </w:rPr>
              <w:t>rugpjūčio</w:t>
            </w:r>
            <w:r w:rsidRPr="0094242E">
              <w:rPr>
                <w:rFonts w:asciiTheme="majorHAnsi" w:hAnsiTheme="majorHAnsi" w:cstheme="minorHAnsi"/>
                <w:sz w:val="26"/>
                <w:szCs w:val="26"/>
              </w:rPr>
              <w:t xml:space="preserve"> </w:t>
            </w:r>
            <w:r>
              <w:rPr>
                <w:rFonts w:asciiTheme="majorHAnsi" w:hAnsiTheme="majorHAnsi" w:cstheme="minorHAnsi"/>
                <w:sz w:val="26"/>
                <w:szCs w:val="26"/>
              </w:rPr>
              <w:t>8</w:t>
            </w:r>
            <w:r w:rsidRPr="0094242E">
              <w:rPr>
                <w:rFonts w:asciiTheme="majorHAnsi" w:hAnsiTheme="majorHAnsi" w:cstheme="minorHAnsi"/>
                <w:sz w:val="26"/>
                <w:szCs w:val="26"/>
              </w:rPr>
              <w:t xml:space="preserve"> d.</w:t>
            </w:r>
          </w:p>
        </w:tc>
        <w:tc>
          <w:tcPr>
            <w:tcW w:w="496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531900A" w14:textId="69295795" w:rsidR="000D5F6C" w:rsidRPr="0094242E" w:rsidRDefault="000D5F6C" w:rsidP="000D5F6C">
            <w:pPr>
              <w:spacing w:line="276" w:lineRule="auto"/>
              <w:jc w:val="center"/>
              <w:rPr>
                <w:rFonts w:asciiTheme="majorHAnsi" w:hAnsiTheme="majorHAnsi"/>
                <w:sz w:val="26"/>
                <w:szCs w:val="26"/>
              </w:rPr>
            </w:pPr>
            <w:r w:rsidRPr="0094242E">
              <w:rPr>
                <w:rFonts w:asciiTheme="majorHAnsi" w:hAnsiTheme="majorHAnsi" w:cstheme="minorHAnsi"/>
                <w:sz w:val="26"/>
                <w:szCs w:val="26"/>
              </w:rPr>
              <w:t>202</w:t>
            </w:r>
            <w:r>
              <w:rPr>
                <w:rFonts w:asciiTheme="majorHAnsi" w:hAnsiTheme="majorHAnsi" w:cstheme="minorHAnsi"/>
                <w:sz w:val="26"/>
                <w:szCs w:val="26"/>
              </w:rPr>
              <w:t>5</w:t>
            </w:r>
            <w:r w:rsidRPr="0094242E">
              <w:rPr>
                <w:rFonts w:asciiTheme="majorHAnsi" w:hAnsiTheme="majorHAnsi" w:cstheme="minorHAnsi"/>
                <w:sz w:val="26"/>
                <w:szCs w:val="26"/>
              </w:rPr>
              <w:t xml:space="preserve"> m. </w:t>
            </w:r>
            <w:r>
              <w:rPr>
                <w:rFonts w:asciiTheme="majorHAnsi" w:hAnsiTheme="majorHAnsi" w:cstheme="minorHAnsi"/>
                <w:sz w:val="26"/>
                <w:szCs w:val="26"/>
              </w:rPr>
              <w:t>liepos</w:t>
            </w:r>
            <w:r w:rsidRPr="0094242E">
              <w:rPr>
                <w:rFonts w:asciiTheme="majorHAnsi" w:hAnsiTheme="majorHAnsi" w:cstheme="minorHAnsi"/>
                <w:sz w:val="26"/>
                <w:szCs w:val="26"/>
              </w:rPr>
              <w:t xml:space="preserve"> </w:t>
            </w:r>
            <w:r>
              <w:rPr>
                <w:rFonts w:asciiTheme="majorHAnsi" w:hAnsiTheme="majorHAnsi" w:cstheme="minorHAnsi"/>
                <w:sz w:val="26"/>
                <w:szCs w:val="26"/>
              </w:rPr>
              <w:t>16</w:t>
            </w:r>
            <w:r w:rsidRPr="0094242E">
              <w:rPr>
                <w:rFonts w:asciiTheme="majorHAnsi" w:hAnsiTheme="majorHAnsi" w:cstheme="minorHAnsi"/>
                <w:sz w:val="26"/>
                <w:szCs w:val="26"/>
              </w:rPr>
              <w:t xml:space="preserve"> d. – </w:t>
            </w:r>
            <w:r>
              <w:rPr>
                <w:rFonts w:asciiTheme="majorHAnsi" w:hAnsiTheme="majorHAnsi" w:cstheme="minorHAnsi"/>
                <w:sz w:val="26"/>
                <w:szCs w:val="26"/>
              </w:rPr>
              <w:t>rugpjūčio</w:t>
            </w:r>
            <w:r w:rsidRPr="0094242E">
              <w:rPr>
                <w:rFonts w:asciiTheme="majorHAnsi" w:hAnsiTheme="majorHAnsi" w:cstheme="minorHAnsi"/>
                <w:sz w:val="26"/>
                <w:szCs w:val="26"/>
              </w:rPr>
              <w:t xml:space="preserve"> </w:t>
            </w:r>
            <w:r>
              <w:rPr>
                <w:rFonts w:asciiTheme="majorHAnsi" w:hAnsiTheme="majorHAnsi" w:cstheme="minorHAnsi"/>
                <w:sz w:val="26"/>
                <w:szCs w:val="26"/>
              </w:rPr>
              <w:t>8</w:t>
            </w:r>
            <w:r w:rsidRPr="0094242E">
              <w:rPr>
                <w:rFonts w:asciiTheme="majorHAnsi" w:hAnsiTheme="majorHAnsi" w:cstheme="minorHAnsi"/>
                <w:sz w:val="26"/>
                <w:szCs w:val="26"/>
              </w:rPr>
              <w:t xml:space="preserve"> d.</w:t>
            </w:r>
          </w:p>
        </w:tc>
        <w:tc>
          <w:tcPr>
            <w:tcW w:w="467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5E5DF3" w14:textId="5865CD3C" w:rsidR="000D5F6C" w:rsidRPr="0094242E" w:rsidRDefault="000D5F6C" w:rsidP="000D5F6C">
            <w:pPr>
              <w:spacing w:line="276" w:lineRule="auto"/>
              <w:jc w:val="center"/>
              <w:rPr>
                <w:rFonts w:asciiTheme="majorHAnsi" w:hAnsiTheme="majorHAnsi"/>
                <w:sz w:val="26"/>
                <w:szCs w:val="26"/>
              </w:rPr>
            </w:pPr>
            <w:r w:rsidRPr="0094242E">
              <w:rPr>
                <w:rFonts w:asciiTheme="majorHAnsi" w:hAnsiTheme="majorHAnsi" w:cstheme="minorHAnsi"/>
                <w:sz w:val="26"/>
                <w:szCs w:val="26"/>
              </w:rPr>
              <w:t>202</w:t>
            </w:r>
            <w:r>
              <w:rPr>
                <w:rFonts w:asciiTheme="majorHAnsi" w:hAnsiTheme="majorHAnsi" w:cstheme="minorHAnsi"/>
                <w:sz w:val="26"/>
                <w:szCs w:val="26"/>
              </w:rPr>
              <w:t>5</w:t>
            </w:r>
            <w:r w:rsidRPr="0094242E">
              <w:rPr>
                <w:rFonts w:asciiTheme="majorHAnsi" w:hAnsiTheme="majorHAnsi" w:cstheme="minorHAnsi"/>
                <w:sz w:val="26"/>
                <w:szCs w:val="26"/>
              </w:rPr>
              <w:t xml:space="preserve"> m. </w:t>
            </w:r>
            <w:r>
              <w:rPr>
                <w:rFonts w:asciiTheme="majorHAnsi" w:hAnsiTheme="majorHAnsi" w:cstheme="minorHAnsi"/>
                <w:sz w:val="26"/>
                <w:szCs w:val="26"/>
              </w:rPr>
              <w:t>rugpjūčio</w:t>
            </w:r>
            <w:r w:rsidRPr="0094242E">
              <w:rPr>
                <w:rFonts w:asciiTheme="majorHAnsi" w:hAnsiTheme="majorHAnsi" w:cstheme="minorHAnsi"/>
                <w:sz w:val="26"/>
                <w:szCs w:val="26"/>
              </w:rPr>
              <w:t xml:space="preserve"> </w:t>
            </w:r>
            <w:r w:rsidR="00BA70F3">
              <w:rPr>
                <w:rFonts w:asciiTheme="majorHAnsi" w:hAnsiTheme="majorHAnsi" w:cstheme="minorHAnsi"/>
                <w:sz w:val="26"/>
                <w:szCs w:val="26"/>
              </w:rPr>
              <w:t>13-29</w:t>
            </w:r>
            <w:r w:rsidRPr="0094242E">
              <w:rPr>
                <w:rFonts w:asciiTheme="majorHAnsi" w:hAnsiTheme="majorHAnsi" w:cstheme="minorHAnsi"/>
                <w:sz w:val="26"/>
                <w:szCs w:val="26"/>
              </w:rPr>
              <w:t xml:space="preserve"> d.</w:t>
            </w:r>
          </w:p>
        </w:tc>
      </w:tr>
      <w:tr w:rsidR="000D5F6C" w:rsidRPr="0094242E" w14:paraId="4BD5C147" w14:textId="77777777" w:rsidTr="0070089F">
        <w:trPr>
          <w:trHeight w:val="454"/>
        </w:trPr>
        <w:tc>
          <w:tcPr>
            <w:tcW w:w="14869" w:type="dxa"/>
            <w:gridSpan w:val="4"/>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030D12E" w14:textId="51883A6D" w:rsidR="000D5F6C" w:rsidRPr="0094242E" w:rsidRDefault="000D5F6C" w:rsidP="000D5F6C">
            <w:pPr>
              <w:spacing w:line="276" w:lineRule="auto"/>
              <w:jc w:val="center"/>
              <w:rPr>
                <w:rFonts w:asciiTheme="majorHAnsi" w:hAnsiTheme="majorHAnsi" w:cstheme="minorHAnsi"/>
                <w:b/>
                <w:bCs/>
                <w:sz w:val="26"/>
                <w:szCs w:val="26"/>
              </w:rPr>
            </w:pPr>
            <w:r w:rsidRPr="0094242E">
              <w:rPr>
                <w:rFonts w:asciiTheme="majorHAnsi" w:hAnsiTheme="majorHAnsi" w:cstheme="minorHAnsi"/>
                <w:b/>
                <w:bCs/>
                <w:sz w:val="26"/>
                <w:szCs w:val="26"/>
              </w:rPr>
              <w:t>TIRTI TERŠALAI</w:t>
            </w:r>
          </w:p>
        </w:tc>
      </w:tr>
      <w:tr w:rsidR="000D5F6C" w:rsidRPr="0094242E" w14:paraId="1F876BD0" w14:textId="1F4714E9" w:rsidTr="0070089F">
        <w:trPr>
          <w:trHeight w:val="454"/>
        </w:trPr>
        <w:tc>
          <w:tcPr>
            <w:tcW w:w="14869" w:type="dxa"/>
            <w:gridSpan w:val="4"/>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37FF15A" w14:textId="77777777" w:rsidR="0055096C" w:rsidRDefault="000D5F6C" w:rsidP="000D5F6C">
            <w:pPr>
              <w:spacing w:line="276" w:lineRule="auto"/>
              <w:jc w:val="center"/>
              <w:rPr>
                <w:rFonts w:asciiTheme="majorHAnsi" w:hAnsiTheme="majorHAnsi"/>
                <w:sz w:val="26"/>
                <w:szCs w:val="26"/>
                <w:lang w:val="en-US"/>
              </w:rPr>
            </w:pPr>
            <w:r w:rsidRPr="0094242E">
              <w:rPr>
                <w:rFonts w:asciiTheme="majorHAnsi" w:hAnsiTheme="majorHAnsi"/>
                <w:sz w:val="26"/>
                <w:szCs w:val="26"/>
                <w:lang w:val="en-US"/>
              </w:rPr>
              <w:t>Kietosios dalelės KD</w:t>
            </w:r>
            <w:r w:rsidRPr="0094242E">
              <w:rPr>
                <w:rFonts w:asciiTheme="majorHAnsi" w:hAnsiTheme="majorHAnsi"/>
                <w:sz w:val="26"/>
                <w:szCs w:val="26"/>
                <w:vertAlign w:val="subscript"/>
                <w:lang w:val="en-US"/>
              </w:rPr>
              <w:t>10</w:t>
            </w:r>
            <w:r w:rsidRPr="0094242E">
              <w:rPr>
                <w:rFonts w:asciiTheme="majorHAnsi" w:hAnsiTheme="majorHAnsi"/>
                <w:sz w:val="26"/>
                <w:szCs w:val="26"/>
                <w:lang w:val="en-US"/>
              </w:rPr>
              <w:t xml:space="preserve"> / Kietosios dalelės KD</w:t>
            </w:r>
            <w:r w:rsidRPr="0094242E">
              <w:rPr>
                <w:rFonts w:asciiTheme="majorHAnsi" w:hAnsiTheme="majorHAnsi"/>
                <w:sz w:val="26"/>
                <w:szCs w:val="26"/>
                <w:vertAlign w:val="subscript"/>
                <w:lang w:val="en-US"/>
              </w:rPr>
              <w:t>2,5</w:t>
            </w:r>
            <w:r w:rsidRPr="0094242E">
              <w:rPr>
                <w:rFonts w:asciiTheme="majorHAnsi" w:hAnsiTheme="majorHAnsi"/>
                <w:sz w:val="26"/>
                <w:szCs w:val="26"/>
                <w:lang w:val="en-US"/>
              </w:rPr>
              <w:t xml:space="preserve"> / Sieros dioksidas (SO</w:t>
            </w:r>
            <w:r w:rsidRPr="0094242E">
              <w:rPr>
                <w:rFonts w:asciiTheme="majorHAnsi" w:hAnsiTheme="majorHAnsi"/>
                <w:sz w:val="26"/>
                <w:szCs w:val="26"/>
                <w:vertAlign w:val="subscript"/>
                <w:lang w:val="en-US"/>
              </w:rPr>
              <w:t>2</w:t>
            </w:r>
            <w:r w:rsidRPr="0094242E">
              <w:rPr>
                <w:rFonts w:asciiTheme="majorHAnsi" w:hAnsiTheme="majorHAnsi"/>
                <w:sz w:val="26"/>
                <w:szCs w:val="26"/>
                <w:lang w:val="en-US"/>
              </w:rPr>
              <w:t>) / Azoto dioksidas (NO</w:t>
            </w:r>
            <w:r w:rsidRPr="0094242E">
              <w:rPr>
                <w:rFonts w:asciiTheme="majorHAnsi" w:hAnsiTheme="majorHAnsi"/>
                <w:sz w:val="26"/>
                <w:szCs w:val="26"/>
                <w:vertAlign w:val="subscript"/>
                <w:lang w:val="en-US"/>
              </w:rPr>
              <w:t>2</w:t>
            </w:r>
            <w:r w:rsidRPr="0094242E">
              <w:rPr>
                <w:rFonts w:asciiTheme="majorHAnsi" w:hAnsiTheme="majorHAnsi"/>
                <w:sz w:val="26"/>
                <w:szCs w:val="26"/>
                <w:lang w:val="en-US"/>
              </w:rPr>
              <w:t>) /</w:t>
            </w:r>
          </w:p>
          <w:p w14:paraId="04F9FC20" w14:textId="05C22130" w:rsidR="000D5F6C" w:rsidRPr="0094242E" w:rsidRDefault="000D5F6C" w:rsidP="000D5F6C">
            <w:pPr>
              <w:spacing w:line="276" w:lineRule="auto"/>
              <w:jc w:val="center"/>
              <w:rPr>
                <w:rFonts w:asciiTheme="majorHAnsi" w:hAnsiTheme="majorHAnsi"/>
                <w:sz w:val="26"/>
                <w:szCs w:val="26"/>
              </w:rPr>
            </w:pPr>
            <w:r w:rsidRPr="0094242E">
              <w:rPr>
                <w:rFonts w:asciiTheme="majorHAnsi" w:hAnsiTheme="majorHAnsi"/>
                <w:sz w:val="26"/>
                <w:szCs w:val="26"/>
                <w:lang w:val="en-US"/>
              </w:rPr>
              <w:t>Anglies monoksidas (CO) / Lakieji organiniai junginiai (benzenas)</w:t>
            </w:r>
          </w:p>
        </w:tc>
      </w:tr>
      <w:tr w:rsidR="000D5F6C" w:rsidRPr="0094242E" w14:paraId="3B3925C7" w14:textId="77777777" w:rsidTr="0070089F">
        <w:trPr>
          <w:trHeight w:val="454"/>
        </w:trPr>
        <w:tc>
          <w:tcPr>
            <w:tcW w:w="14869" w:type="dxa"/>
            <w:gridSpan w:val="4"/>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AC3F921" w14:textId="5188987D" w:rsidR="000D5F6C" w:rsidRPr="0094242E" w:rsidRDefault="000D5F6C" w:rsidP="000D5F6C">
            <w:pPr>
              <w:spacing w:line="276" w:lineRule="auto"/>
              <w:jc w:val="center"/>
              <w:rPr>
                <w:rFonts w:asciiTheme="majorHAnsi" w:hAnsiTheme="majorHAnsi"/>
                <w:b/>
                <w:bCs/>
                <w:sz w:val="26"/>
                <w:szCs w:val="26"/>
                <w:lang w:val="en-US"/>
              </w:rPr>
            </w:pPr>
            <w:r w:rsidRPr="0094242E">
              <w:rPr>
                <w:rFonts w:asciiTheme="majorHAnsi" w:hAnsiTheme="majorHAnsi"/>
                <w:b/>
                <w:bCs/>
                <w:sz w:val="26"/>
                <w:szCs w:val="26"/>
                <w:lang w:val="en-US"/>
              </w:rPr>
              <w:t>TYRIMŲ REZULTATAI</w:t>
            </w:r>
          </w:p>
        </w:tc>
      </w:tr>
      <w:tr w:rsidR="000D5F6C" w:rsidRPr="0094242E" w14:paraId="03B2BDBA" w14:textId="77777777" w:rsidTr="0070089F">
        <w:trPr>
          <w:trHeight w:val="454"/>
        </w:trPr>
        <w:tc>
          <w:tcPr>
            <w:tcW w:w="14869" w:type="dxa"/>
            <w:gridSpan w:val="4"/>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ED53081" w14:textId="7F130C8E" w:rsidR="000D5F6C" w:rsidRPr="00FD38CF" w:rsidRDefault="000D5F6C" w:rsidP="000D5F6C">
            <w:pPr>
              <w:spacing w:line="276" w:lineRule="auto"/>
              <w:jc w:val="center"/>
              <w:rPr>
                <w:rFonts w:asciiTheme="majorHAnsi" w:hAnsiTheme="majorHAnsi"/>
                <w:b/>
                <w:bCs/>
                <w:color w:val="C00000"/>
                <w:sz w:val="26"/>
                <w:szCs w:val="26"/>
              </w:rPr>
            </w:pPr>
            <w:r w:rsidRPr="00FD38CF">
              <w:rPr>
                <w:rFonts w:asciiTheme="majorHAnsi" w:hAnsiTheme="majorHAnsi"/>
                <w:b/>
                <w:bCs/>
                <w:color w:val="C00000"/>
                <w:sz w:val="26"/>
                <w:szCs w:val="26"/>
              </w:rPr>
              <w:t>Kietųjų dalelių KD</w:t>
            </w:r>
            <w:r w:rsidRPr="00FD38CF">
              <w:rPr>
                <w:rFonts w:asciiTheme="majorHAnsi" w:hAnsiTheme="majorHAnsi"/>
                <w:b/>
                <w:bCs/>
                <w:color w:val="C00000"/>
                <w:sz w:val="26"/>
                <w:szCs w:val="26"/>
                <w:vertAlign w:val="subscript"/>
              </w:rPr>
              <w:t>10</w:t>
            </w:r>
            <w:r w:rsidRPr="00FD38CF">
              <w:rPr>
                <w:rFonts w:asciiTheme="majorHAnsi" w:hAnsiTheme="majorHAnsi"/>
                <w:b/>
                <w:bCs/>
                <w:color w:val="C00000"/>
                <w:sz w:val="26"/>
                <w:szCs w:val="26"/>
              </w:rPr>
              <w:t xml:space="preserve"> paros ribinė vertė (50 µg/m</w:t>
            </w:r>
            <w:r w:rsidRPr="00FD38CF">
              <w:rPr>
                <w:rFonts w:asciiTheme="majorHAnsi" w:hAnsiTheme="majorHAnsi"/>
                <w:b/>
                <w:bCs/>
                <w:color w:val="C00000"/>
                <w:sz w:val="26"/>
                <w:szCs w:val="26"/>
                <w:vertAlign w:val="superscript"/>
              </w:rPr>
              <w:t>3</w:t>
            </w:r>
            <w:r w:rsidRPr="00FD38CF">
              <w:rPr>
                <w:rFonts w:asciiTheme="majorHAnsi" w:hAnsiTheme="majorHAnsi"/>
                <w:b/>
                <w:bCs/>
                <w:color w:val="C00000"/>
                <w:sz w:val="26"/>
                <w:szCs w:val="26"/>
              </w:rPr>
              <w:t>) tyrimų metu neviršyta</w:t>
            </w:r>
          </w:p>
        </w:tc>
      </w:tr>
      <w:tr w:rsidR="000D5F6C" w:rsidRPr="0094242E" w14:paraId="7DA9BE64" w14:textId="77777777" w:rsidTr="0070089F">
        <w:trPr>
          <w:trHeight w:val="454"/>
        </w:trPr>
        <w:tc>
          <w:tcPr>
            <w:tcW w:w="14869" w:type="dxa"/>
            <w:gridSpan w:val="4"/>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4E3FB904" w14:textId="01C82DF8" w:rsidR="000D5F6C" w:rsidRPr="0094242E" w:rsidRDefault="000D5F6C" w:rsidP="000D5F6C">
            <w:pPr>
              <w:spacing w:line="276" w:lineRule="auto"/>
              <w:jc w:val="center"/>
              <w:rPr>
                <w:rFonts w:asciiTheme="majorHAnsi" w:hAnsiTheme="majorHAnsi"/>
                <w:sz w:val="26"/>
                <w:szCs w:val="26"/>
              </w:rPr>
            </w:pPr>
            <w:r w:rsidRPr="0094242E">
              <w:rPr>
                <w:rFonts w:asciiTheme="majorHAnsi" w:hAnsiTheme="majorHAnsi" w:cstheme="minorHAnsi"/>
                <w:sz w:val="26"/>
                <w:szCs w:val="26"/>
              </w:rPr>
              <w:t>Vidutinė paros KD</w:t>
            </w:r>
            <w:r w:rsidRPr="0094242E">
              <w:rPr>
                <w:rFonts w:asciiTheme="majorHAnsi" w:hAnsiTheme="majorHAnsi" w:cstheme="minorHAnsi"/>
                <w:sz w:val="26"/>
                <w:szCs w:val="26"/>
                <w:vertAlign w:val="subscript"/>
              </w:rPr>
              <w:t>10</w:t>
            </w:r>
            <w:r w:rsidRPr="0094242E">
              <w:rPr>
                <w:rFonts w:asciiTheme="majorHAnsi" w:hAnsiTheme="majorHAnsi" w:cstheme="minorHAnsi"/>
                <w:sz w:val="26"/>
                <w:szCs w:val="26"/>
              </w:rPr>
              <w:t xml:space="preserve"> koncentracija nustatyta atitinkamu laikotarpiu:</w:t>
            </w:r>
          </w:p>
        </w:tc>
      </w:tr>
      <w:tr w:rsidR="00094DE1" w:rsidRPr="0094242E" w14:paraId="76B312F3" w14:textId="77777777" w:rsidTr="0070089F">
        <w:trPr>
          <w:trHeight w:val="454"/>
        </w:trPr>
        <w:tc>
          <w:tcPr>
            <w:tcW w:w="5230" w:type="dxa"/>
            <w:tcBorders>
              <w:top w:val="single" w:sz="12" w:space="0" w:color="auto"/>
              <w:left w:val="single" w:sz="12" w:space="0" w:color="auto"/>
              <w:right w:val="single" w:sz="12" w:space="0" w:color="auto"/>
            </w:tcBorders>
            <w:shd w:val="clear" w:color="auto" w:fill="FFFFFF" w:themeFill="background1"/>
            <w:vAlign w:val="center"/>
          </w:tcPr>
          <w:p w14:paraId="5C392455" w14:textId="7F418C71" w:rsidR="00094DE1" w:rsidRPr="0094242E" w:rsidRDefault="00094DE1" w:rsidP="000D5F6C">
            <w:pPr>
              <w:spacing w:line="276" w:lineRule="auto"/>
              <w:jc w:val="both"/>
              <w:rPr>
                <w:rFonts w:asciiTheme="majorHAnsi" w:hAnsiTheme="majorHAnsi"/>
                <w:sz w:val="26"/>
                <w:szCs w:val="26"/>
              </w:rPr>
            </w:pPr>
            <w:r w:rsidRPr="0094242E">
              <w:rPr>
                <w:rFonts w:asciiTheme="majorHAnsi" w:hAnsiTheme="majorHAnsi" w:cstheme="minorHAnsi"/>
                <w:sz w:val="26"/>
                <w:szCs w:val="26"/>
              </w:rPr>
              <w:t>1,26-39,03 µg/m³</w:t>
            </w:r>
          </w:p>
        </w:tc>
        <w:tc>
          <w:tcPr>
            <w:tcW w:w="4966" w:type="dxa"/>
            <w:tcBorders>
              <w:top w:val="single" w:sz="12" w:space="0" w:color="auto"/>
              <w:left w:val="single" w:sz="12" w:space="0" w:color="auto"/>
              <w:right w:val="single" w:sz="12" w:space="0" w:color="auto"/>
            </w:tcBorders>
            <w:shd w:val="clear" w:color="auto" w:fill="FFFFFF" w:themeFill="background1"/>
            <w:vAlign w:val="center"/>
          </w:tcPr>
          <w:p w14:paraId="1733B98E" w14:textId="6C37832E" w:rsidR="00094DE1" w:rsidRPr="0094242E" w:rsidRDefault="00094DE1" w:rsidP="000D5F6C">
            <w:pPr>
              <w:spacing w:line="276" w:lineRule="auto"/>
              <w:jc w:val="both"/>
              <w:rPr>
                <w:rFonts w:asciiTheme="majorHAnsi" w:hAnsiTheme="majorHAnsi"/>
                <w:sz w:val="26"/>
                <w:szCs w:val="26"/>
              </w:rPr>
            </w:pPr>
            <w:r w:rsidRPr="0094242E">
              <w:rPr>
                <w:rFonts w:asciiTheme="majorHAnsi" w:hAnsiTheme="majorHAnsi" w:cstheme="minorHAnsi"/>
                <w:sz w:val="26"/>
                <w:szCs w:val="26"/>
              </w:rPr>
              <w:t>6,50-28,83 µg/m³</w:t>
            </w:r>
          </w:p>
        </w:tc>
        <w:tc>
          <w:tcPr>
            <w:tcW w:w="4673" w:type="dxa"/>
            <w:gridSpan w:val="2"/>
            <w:tcBorders>
              <w:top w:val="single" w:sz="12" w:space="0" w:color="auto"/>
              <w:left w:val="single" w:sz="12" w:space="0" w:color="auto"/>
              <w:right w:val="single" w:sz="12" w:space="0" w:color="auto"/>
            </w:tcBorders>
            <w:shd w:val="clear" w:color="auto" w:fill="FFFFFF" w:themeFill="background1"/>
            <w:vAlign w:val="center"/>
          </w:tcPr>
          <w:p w14:paraId="5E6C2ACE" w14:textId="17C362E6" w:rsidR="00094DE1" w:rsidRPr="0094242E" w:rsidRDefault="00094DE1" w:rsidP="000D5F6C">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6,66-20,04 µg/m³</w:t>
            </w:r>
          </w:p>
        </w:tc>
      </w:tr>
      <w:tr w:rsidR="00094DE1" w:rsidRPr="0094242E" w14:paraId="5751413D" w14:textId="77777777" w:rsidTr="0070089F">
        <w:trPr>
          <w:trHeight w:val="454"/>
        </w:trPr>
        <w:tc>
          <w:tcPr>
            <w:tcW w:w="5230" w:type="dxa"/>
            <w:tcBorders>
              <w:left w:val="single" w:sz="12" w:space="0" w:color="auto"/>
              <w:bottom w:val="single" w:sz="12" w:space="0" w:color="auto"/>
              <w:right w:val="single" w:sz="12" w:space="0" w:color="auto"/>
            </w:tcBorders>
            <w:shd w:val="clear" w:color="auto" w:fill="FFFFFF" w:themeFill="background1"/>
            <w:vAlign w:val="center"/>
          </w:tcPr>
          <w:p w14:paraId="3C28410F" w14:textId="5EC64A72" w:rsidR="00094DE1" w:rsidRPr="0094242E" w:rsidRDefault="00094DE1" w:rsidP="000D5F6C">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 xml:space="preserve">Vidurkis: </w:t>
            </w:r>
            <w:r w:rsidRPr="0094242E">
              <w:rPr>
                <w:rFonts w:asciiTheme="majorHAnsi" w:hAnsiTheme="majorHAnsi" w:cstheme="minorHAnsi"/>
                <w:sz w:val="26"/>
                <w:szCs w:val="26"/>
                <w:lang w:val="en-US"/>
              </w:rPr>
              <w:t xml:space="preserve">9,38 </w:t>
            </w:r>
            <w:r w:rsidRPr="0094242E">
              <w:rPr>
                <w:rFonts w:asciiTheme="majorHAnsi" w:hAnsiTheme="majorHAnsi" w:cstheme="minorHAnsi"/>
                <w:sz w:val="26"/>
                <w:szCs w:val="26"/>
              </w:rPr>
              <w:t>µg/m³</w:t>
            </w:r>
          </w:p>
        </w:tc>
        <w:tc>
          <w:tcPr>
            <w:tcW w:w="4966" w:type="dxa"/>
            <w:tcBorders>
              <w:left w:val="single" w:sz="12" w:space="0" w:color="auto"/>
              <w:bottom w:val="single" w:sz="12" w:space="0" w:color="auto"/>
              <w:right w:val="single" w:sz="12" w:space="0" w:color="auto"/>
            </w:tcBorders>
            <w:shd w:val="clear" w:color="auto" w:fill="FFFFFF" w:themeFill="background1"/>
            <w:vAlign w:val="center"/>
          </w:tcPr>
          <w:p w14:paraId="6F549EE8" w14:textId="33FE8451" w:rsidR="00094DE1" w:rsidRPr="0094242E" w:rsidRDefault="00094DE1" w:rsidP="000D5F6C">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Vidurkis: 16</w:t>
            </w:r>
            <w:r w:rsidRPr="0094242E">
              <w:rPr>
                <w:rFonts w:asciiTheme="majorHAnsi" w:hAnsiTheme="majorHAnsi" w:cstheme="minorHAnsi"/>
                <w:sz w:val="26"/>
                <w:szCs w:val="26"/>
                <w:lang w:val="en-US"/>
              </w:rPr>
              <w:t xml:space="preserve">,32 </w:t>
            </w:r>
            <w:r w:rsidRPr="0094242E">
              <w:rPr>
                <w:rFonts w:asciiTheme="majorHAnsi" w:hAnsiTheme="majorHAnsi" w:cstheme="minorHAnsi"/>
                <w:sz w:val="26"/>
                <w:szCs w:val="26"/>
              </w:rPr>
              <w:t>µg/m³</w:t>
            </w:r>
          </w:p>
        </w:tc>
        <w:tc>
          <w:tcPr>
            <w:tcW w:w="4673" w:type="dxa"/>
            <w:gridSpan w:val="2"/>
            <w:tcBorders>
              <w:left w:val="single" w:sz="12" w:space="0" w:color="auto"/>
              <w:bottom w:val="single" w:sz="12" w:space="0" w:color="auto"/>
              <w:right w:val="single" w:sz="12" w:space="0" w:color="auto"/>
            </w:tcBorders>
            <w:shd w:val="clear" w:color="auto" w:fill="FFFFFF" w:themeFill="background1"/>
            <w:vAlign w:val="center"/>
          </w:tcPr>
          <w:p w14:paraId="1C612EE8" w14:textId="044F6CF8" w:rsidR="00094DE1" w:rsidRPr="0094242E" w:rsidRDefault="00094DE1" w:rsidP="000D5F6C">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Vidurkis: 12,21 µg/m³</w:t>
            </w:r>
          </w:p>
        </w:tc>
      </w:tr>
      <w:tr w:rsidR="000D5F6C" w:rsidRPr="0094242E" w14:paraId="718F8DFD" w14:textId="77777777" w:rsidTr="0070089F">
        <w:trPr>
          <w:trHeight w:val="454"/>
        </w:trPr>
        <w:tc>
          <w:tcPr>
            <w:tcW w:w="14869" w:type="dxa"/>
            <w:gridSpan w:val="4"/>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AFC066E" w14:textId="18D594A8" w:rsidR="000D5F6C" w:rsidRPr="001A2B26" w:rsidRDefault="000D5F6C" w:rsidP="000D5F6C">
            <w:pPr>
              <w:spacing w:line="276" w:lineRule="auto"/>
              <w:jc w:val="center"/>
              <w:rPr>
                <w:rFonts w:asciiTheme="majorHAnsi" w:hAnsiTheme="majorHAnsi"/>
                <w:b/>
                <w:bCs/>
                <w:i/>
                <w:iCs/>
                <w:color w:val="C00000"/>
                <w:sz w:val="26"/>
                <w:szCs w:val="26"/>
              </w:rPr>
            </w:pPr>
            <w:r w:rsidRPr="001A2B26">
              <w:rPr>
                <w:rFonts w:asciiTheme="majorHAnsi" w:hAnsiTheme="majorHAnsi" w:cstheme="minorHAnsi"/>
                <w:b/>
                <w:bCs/>
                <w:i/>
                <w:iCs/>
                <w:color w:val="C00000"/>
                <w:sz w:val="26"/>
                <w:szCs w:val="26"/>
              </w:rPr>
              <w:t>Kietųjų dalelių KD</w:t>
            </w:r>
            <w:r w:rsidRPr="001A2B26">
              <w:rPr>
                <w:rFonts w:asciiTheme="majorHAnsi" w:hAnsiTheme="majorHAnsi" w:cstheme="minorHAnsi"/>
                <w:b/>
                <w:bCs/>
                <w:i/>
                <w:iCs/>
                <w:color w:val="C00000"/>
                <w:sz w:val="26"/>
                <w:szCs w:val="26"/>
                <w:vertAlign w:val="subscript"/>
              </w:rPr>
              <w:t>2,5</w:t>
            </w:r>
            <w:r w:rsidRPr="001A2B26">
              <w:rPr>
                <w:rFonts w:asciiTheme="majorHAnsi" w:hAnsiTheme="majorHAnsi" w:cstheme="minorHAnsi"/>
                <w:b/>
                <w:bCs/>
                <w:i/>
                <w:iCs/>
                <w:color w:val="C00000"/>
                <w:sz w:val="26"/>
                <w:szCs w:val="26"/>
              </w:rPr>
              <w:t xml:space="preserve"> koncentracijai nėra nustatyta trumpo laikotarpio (1 val. ar 24 val.) ribinės vertės</w:t>
            </w:r>
          </w:p>
        </w:tc>
      </w:tr>
      <w:tr w:rsidR="000D5F6C" w:rsidRPr="0094242E" w14:paraId="7F065403" w14:textId="77777777" w:rsidTr="0070089F">
        <w:trPr>
          <w:trHeight w:val="454"/>
        </w:trPr>
        <w:tc>
          <w:tcPr>
            <w:tcW w:w="14869" w:type="dxa"/>
            <w:gridSpan w:val="4"/>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6225AE8" w14:textId="77983332" w:rsidR="000D5F6C" w:rsidRPr="0094242E" w:rsidRDefault="000D5F6C" w:rsidP="000D5F6C">
            <w:pPr>
              <w:spacing w:line="276" w:lineRule="auto"/>
              <w:jc w:val="center"/>
              <w:rPr>
                <w:rFonts w:asciiTheme="majorHAnsi" w:hAnsiTheme="majorHAnsi" w:cstheme="minorHAnsi"/>
                <w:i/>
                <w:iCs/>
                <w:sz w:val="26"/>
                <w:szCs w:val="26"/>
              </w:rPr>
            </w:pPr>
            <w:r w:rsidRPr="0094242E">
              <w:rPr>
                <w:rFonts w:asciiTheme="majorHAnsi" w:hAnsiTheme="majorHAnsi" w:cstheme="minorHAnsi"/>
                <w:sz w:val="26"/>
                <w:szCs w:val="26"/>
              </w:rPr>
              <w:t>Vidutinė paros KD</w:t>
            </w:r>
            <w:r w:rsidRPr="0094242E">
              <w:rPr>
                <w:rFonts w:asciiTheme="majorHAnsi" w:hAnsiTheme="majorHAnsi" w:cstheme="minorHAnsi"/>
                <w:sz w:val="26"/>
                <w:szCs w:val="26"/>
                <w:vertAlign w:val="subscript"/>
              </w:rPr>
              <w:t>2,5</w:t>
            </w:r>
            <w:r w:rsidRPr="0094242E">
              <w:rPr>
                <w:rFonts w:asciiTheme="majorHAnsi" w:hAnsiTheme="majorHAnsi" w:cstheme="minorHAnsi"/>
                <w:sz w:val="26"/>
                <w:szCs w:val="26"/>
              </w:rPr>
              <w:t xml:space="preserve"> koncentracija nustatyta atitinkamu laikotarpiu:</w:t>
            </w:r>
          </w:p>
        </w:tc>
      </w:tr>
      <w:tr w:rsidR="00284353" w:rsidRPr="0094242E" w14:paraId="3B8C200B" w14:textId="054A0410" w:rsidTr="0070089F">
        <w:trPr>
          <w:trHeight w:val="454"/>
        </w:trPr>
        <w:tc>
          <w:tcPr>
            <w:tcW w:w="5230" w:type="dxa"/>
            <w:tcBorders>
              <w:top w:val="single" w:sz="12" w:space="0" w:color="auto"/>
              <w:left w:val="single" w:sz="12" w:space="0" w:color="auto"/>
              <w:right w:val="single" w:sz="12" w:space="0" w:color="auto"/>
            </w:tcBorders>
            <w:shd w:val="clear" w:color="auto" w:fill="FFFFFF" w:themeFill="background1"/>
            <w:vAlign w:val="center"/>
          </w:tcPr>
          <w:p w14:paraId="0EB7C84E" w14:textId="02578651" w:rsidR="00284353" w:rsidRPr="0094242E" w:rsidRDefault="00284353" w:rsidP="000D5F6C">
            <w:pPr>
              <w:spacing w:line="276" w:lineRule="auto"/>
              <w:jc w:val="both"/>
              <w:rPr>
                <w:rFonts w:asciiTheme="majorHAnsi" w:hAnsiTheme="majorHAnsi"/>
                <w:sz w:val="26"/>
                <w:szCs w:val="26"/>
              </w:rPr>
            </w:pPr>
            <w:r w:rsidRPr="0094242E">
              <w:rPr>
                <w:rFonts w:asciiTheme="majorHAnsi" w:hAnsiTheme="majorHAnsi" w:cstheme="minorHAnsi"/>
                <w:sz w:val="26"/>
                <w:szCs w:val="26"/>
              </w:rPr>
              <w:t>1,07-36,46 µg/m³</w:t>
            </w:r>
          </w:p>
        </w:tc>
        <w:tc>
          <w:tcPr>
            <w:tcW w:w="4966" w:type="dxa"/>
            <w:tcBorders>
              <w:top w:val="single" w:sz="12" w:space="0" w:color="auto"/>
              <w:left w:val="single" w:sz="12" w:space="0" w:color="auto"/>
              <w:right w:val="single" w:sz="12" w:space="0" w:color="auto"/>
            </w:tcBorders>
            <w:shd w:val="clear" w:color="auto" w:fill="FFFFFF" w:themeFill="background1"/>
            <w:vAlign w:val="center"/>
          </w:tcPr>
          <w:p w14:paraId="31D3AAA2" w14:textId="69404BFA" w:rsidR="00284353" w:rsidRPr="0094242E" w:rsidRDefault="00284353" w:rsidP="000D5F6C">
            <w:pPr>
              <w:spacing w:line="276" w:lineRule="auto"/>
              <w:jc w:val="both"/>
              <w:rPr>
                <w:rFonts w:asciiTheme="majorHAnsi" w:hAnsiTheme="majorHAnsi"/>
                <w:sz w:val="26"/>
                <w:szCs w:val="26"/>
              </w:rPr>
            </w:pPr>
            <w:r w:rsidRPr="0094242E">
              <w:rPr>
                <w:rFonts w:asciiTheme="majorHAnsi" w:hAnsiTheme="majorHAnsi" w:cstheme="minorHAnsi"/>
                <w:sz w:val="26"/>
                <w:szCs w:val="26"/>
              </w:rPr>
              <w:t>2,18-8,25 µg/m³</w:t>
            </w:r>
          </w:p>
        </w:tc>
        <w:tc>
          <w:tcPr>
            <w:tcW w:w="4673" w:type="dxa"/>
            <w:gridSpan w:val="2"/>
            <w:tcBorders>
              <w:top w:val="single" w:sz="12" w:space="0" w:color="auto"/>
              <w:left w:val="single" w:sz="12" w:space="0" w:color="auto"/>
              <w:right w:val="single" w:sz="12" w:space="0" w:color="auto"/>
            </w:tcBorders>
            <w:shd w:val="clear" w:color="auto" w:fill="FFFFFF" w:themeFill="background1"/>
            <w:vAlign w:val="center"/>
          </w:tcPr>
          <w:p w14:paraId="038A8247" w14:textId="3334C60F" w:rsidR="00284353" w:rsidRPr="0094242E" w:rsidRDefault="00284353" w:rsidP="000D5F6C">
            <w:pPr>
              <w:spacing w:line="276" w:lineRule="auto"/>
              <w:jc w:val="both"/>
              <w:rPr>
                <w:rFonts w:asciiTheme="majorHAnsi" w:hAnsiTheme="majorHAnsi"/>
                <w:sz w:val="26"/>
                <w:szCs w:val="26"/>
              </w:rPr>
            </w:pPr>
            <w:r w:rsidRPr="0094242E">
              <w:rPr>
                <w:rFonts w:asciiTheme="majorHAnsi" w:hAnsiTheme="majorHAnsi"/>
                <w:sz w:val="26"/>
                <w:szCs w:val="26"/>
              </w:rPr>
              <w:t xml:space="preserve">3,48-11,54 </w:t>
            </w:r>
            <w:r w:rsidRPr="0094242E">
              <w:rPr>
                <w:rFonts w:asciiTheme="majorHAnsi" w:hAnsiTheme="majorHAnsi" w:cstheme="minorHAnsi"/>
                <w:sz w:val="26"/>
                <w:szCs w:val="26"/>
              </w:rPr>
              <w:t>µg/m³</w:t>
            </w:r>
          </w:p>
        </w:tc>
      </w:tr>
      <w:tr w:rsidR="00284353" w:rsidRPr="0094242E" w14:paraId="4B7DF596" w14:textId="77777777" w:rsidTr="0070089F">
        <w:trPr>
          <w:trHeight w:val="454"/>
        </w:trPr>
        <w:tc>
          <w:tcPr>
            <w:tcW w:w="5230" w:type="dxa"/>
            <w:tcBorders>
              <w:left w:val="single" w:sz="12" w:space="0" w:color="auto"/>
              <w:bottom w:val="single" w:sz="12" w:space="0" w:color="auto"/>
              <w:right w:val="single" w:sz="12" w:space="0" w:color="auto"/>
            </w:tcBorders>
            <w:shd w:val="clear" w:color="auto" w:fill="FFFFFF" w:themeFill="background1"/>
            <w:vAlign w:val="center"/>
          </w:tcPr>
          <w:p w14:paraId="3BC88D2E" w14:textId="4ED35E45" w:rsidR="00284353" w:rsidRPr="0094242E" w:rsidRDefault="00284353" w:rsidP="000D5F6C">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Vidurkis: 8</w:t>
            </w:r>
            <w:r w:rsidRPr="0094242E">
              <w:rPr>
                <w:rFonts w:asciiTheme="majorHAnsi" w:hAnsiTheme="majorHAnsi" w:cstheme="minorHAnsi"/>
                <w:sz w:val="26"/>
                <w:szCs w:val="26"/>
                <w:lang w:val="en-US"/>
              </w:rPr>
              <w:t xml:space="preserve">,33 </w:t>
            </w:r>
            <w:r w:rsidRPr="0094242E">
              <w:rPr>
                <w:rFonts w:asciiTheme="majorHAnsi" w:hAnsiTheme="majorHAnsi" w:cstheme="minorHAnsi"/>
                <w:sz w:val="26"/>
                <w:szCs w:val="26"/>
              </w:rPr>
              <w:t>µg/m³</w:t>
            </w:r>
          </w:p>
        </w:tc>
        <w:tc>
          <w:tcPr>
            <w:tcW w:w="4966" w:type="dxa"/>
            <w:tcBorders>
              <w:left w:val="single" w:sz="12" w:space="0" w:color="auto"/>
              <w:bottom w:val="single" w:sz="12" w:space="0" w:color="auto"/>
              <w:right w:val="single" w:sz="12" w:space="0" w:color="auto"/>
            </w:tcBorders>
            <w:shd w:val="clear" w:color="auto" w:fill="FFFFFF" w:themeFill="background1"/>
            <w:vAlign w:val="center"/>
          </w:tcPr>
          <w:p w14:paraId="17DD0125" w14:textId="27E749A9" w:rsidR="00284353" w:rsidRPr="0094242E" w:rsidRDefault="00284353" w:rsidP="000D5F6C">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Vidurkis: 4,81</w:t>
            </w:r>
            <w:r w:rsidRPr="0094242E">
              <w:rPr>
                <w:rFonts w:asciiTheme="majorHAnsi" w:hAnsiTheme="majorHAnsi" w:cstheme="minorHAnsi"/>
                <w:sz w:val="26"/>
                <w:szCs w:val="26"/>
                <w:lang w:val="en-US"/>
              </w:rPr>
              <w:t xml:space="preserve"> </w:t>
            </w:r>
            <w:r w:rsidRPr="0094242E">
              <w:rPr>
                <w:rFonts w:asciiTheme="majorHAnsi" w:hAnsiTheme="majorHAnsi" w:cstheme="minorHAnsi"/>
                <w:sz w:val="26"/>
                <w:szCs w:val="26"/>
              </w:rPr>
              <w:t>µg/m³</w:t>
            </w:r>
          </w:p>
        </w:tc>
        <w:tc>
          <w:tcPr>
            <w:tcW w:w="4673" w:type="dxa"/>
            <w:gridSpan w:val="2"/>
            <w:tcBorders>
              <w:left w:val="single" w:sz="12" w:space="0" w:color="auto"/>
              <w:bottom w:val="single" w:sz="12" w:space="0" w:color="auto"/>
              <w:right w:val="single" w:sz="12" w:space="0" w:color="auto"/>
            </w:tcBorders>
            <w:shd w:val="clear" w:color="auto" w:fill="FFFFFF" w:themeFill="background1"/>
            <w:vAlign w:val="center"/>
          </w:tcPr>
          <w:p w14:paraId="14819D58" w14:textId="42C3EB6D" w:rsidR="00284353" w:rsidRPr="0094242E" w:rsidRDefault="00284353" w:rsidP="000D5F6C">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Vidurkis: 6,28 µg/m³</w:t>
            </w:r>
          </w:p>
        </w:tc>
      </w:tr>
      <w:tr w:rsidR="008521C9" w:rsidRPr="0094242E" w14:paraId="71662CA5" w14:textId="77777777" w:rsidTr="0070089F">
        <w:trPr>
          <w:trHeight w:val="454"/>
        </w:trPr>
        <w:tc>
          <w:tcPr>
            <w:tcW w:w="14869" w:type="dxa"/>
            <w:gridSpan w:val="4"/>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A82A7A5" w14:textId="54B4A841" w:rsidR="008521C9" w:rsidRPr="001834D2" w:rsidRDefault="008521C9" w:rsidP="00BA176E">
            <w:pPr>
              <w:spacing w:line="276" w:lineRule="auto"/>
              <w:jc w:val="center"/>
              <w:rPr>
                <w:rFonts w:asciiTheme="majorHAnsi" w:hAnsiTheme="majorHAnsi"/>
                <w:b/>
                <w:bCs/>
                <w:color w:val="C00000"/>
                <w:sz w:val="26"/>
                <w:szCs w:val="26"/>
              </w:rPr>
            </w:pPr>
            <w:r w:rsidRPr="001834D2">
              <w:rPr>
                <w:rFonts w:asciiTheme="majorHAnsi" w:hAnsiTheme="majorHAnsi"/>
                <w:b/>
                <w:bCs/>
                <w:color w:val="C00000"/>
                <w:sz w:val="26"/>
                <w:szCs w:val="26"/>
              </w:rPr>
              <w:lastRenderedPageBreak/>
              <w:t xml:space="preserve">Azoto dioksido </w:t>
            </w:r>
            <w:r w:rsidRPr="001834D2">
              <w:rPr>
                <w:rFonts w:asciiTheme="majorHAnsi" w:hAnsiTheme="majorHAnsi"/>
                <w:b/>
                <w:bCs/>
                <w:color w:val="C00000"/>
                <w:sz w:val="26"/>
                <w:szCs w:val="26"/>
                <w:lang w:val="en-US"/>
              </w:rPr>
              <w:t xml:space="preserve">1 val. ribinė vertė (200 </w:t>
            </w:r>
            <w:r w:rsidRPr="001834D2">
              <w:rPr>
                <w:rFonts w:asciiTheme="majorHAnsi" w:hAnsiTheme="majorHAnsi" w:cstheme="minorHAnsi"/>
                <w:b/>
                <w:bCs/>
                <w:color w:val="C00000"/>
                <w:sz w:val="26"/>
                <w:szCs w:val="26"/>
              </w:rPr>
              <w:t>µg/m³</w:t>
            </w:r>
            <w:r w:rsidRPr="001834D2">
              <w:rPr>
                <w:rFonts w:asciiTheme="majorHAnsi" w:hAnsiTheme="majorHAnsi"/>
                <w:b/>
                <w:bCs/>
                <w:color w:val="C00000"/>
                <w:sz w:val="26"/>
                <w:szCs w:val="26"/>
                <w:lang w:val="en-US"/>
              </w:rPr>
              <w:t>)</w:t>
            </w:r>
            <w:r w:rsidRPr="001834D2">
              <w:rPr>
                <w:rFonts w:asciiTheme="majorHAnsi" w:hAnsiTheme="majorHAnsi"/>
                <w:b/>
                <w:bCs/>
                <w:color w:val="C00000"/>
                <w:sz w:val="26"/>
                <w:szCs w:val="26"/>
              </w:rPr>
              <w:t xml:space="preserve"> tyrimų metu neviršyta</w:t>
            </w:r>
          </w:p>
        </w:tc>
      </w:tr>
      <w:tr w:rsidR="008521C9" w:rsidRPr="0094242E" w14:paraId="5C1D665D" w14:textId="77777777" w:rsidTr="0070089F">
        <w:trPr>
          <w:trHeight w:val="454"/>
        </w:trPr>
        <w:tc>
          <w:tcPr>
            <w:tcW w:w="14869" w:type="dxa"/>
            <w:gridSpan w:val="4"/>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7CBAF9F" w14:textId="77777777" w:rsidR="008521C9" w:rsidRPr="0094242E" w:rsidRDefault="008521C9" w:rsidP="00BA176E">
            <w:pPr>
              <w:spacing w:line="276" w:lineRule="auto"/>
              <w:jc w:val="center"/>
              <w:rPr>
                <w:rFonts w:asciiTheme="majorHAnsi" w:hAnsiTheme="majorHAnsi"/>
                <w:sz w:val="26"/>
                <w:szCs w:val="26"/>
              </w:rPr>
            </w:pPr>
            <w:r w:rsidRPr="0094242E">
              <w:rPr>
                <w:rFonts w:asciiTheme="majorHAnsi" w:hAnsiTheme="majorHAnsi" w:cstheme="minorHAnsi"/>
                <w:sz w:val="26"/>
                <w:szCs w:val="26"/>
              </w:rPr>
              <w:t>Didžiausia 1 val. NO</w:t>
            </w:r>
            <w:r w:rsidRPr="0094242E">
              <w:rPr>
                <w:rFonts w:asciiTheme="majorHAnsi" w:hAnsiTheme="majorHAnsi" w:cstheme="minorHAnsi"/>
                <w:sz w:val="26"/>
                <w:szCs w:val="26"/>
                <w:vertAlign w:val="subscript"/>
              </w:rPr>
              <w:t>2</w:t>
            </w:r>
            <w:r w:rsidRPr="0094242E">
              <w:rPr>
                <w:rFonts w:asciiTheme="majorHAnsi" w:hAnsiTheme="majorHAnsi" w:cstheme="minorHAnsi"/>
                <w:sz w:val="26"/>
                <w:szCs w:val="26"/>
              </w:rPr>
              <w:t xml:space="preserve"> koncentracija nustatyta atitinkamu laikotarpiu:</w:t>
            </w:r>
          </w:p>
        </w:tc>
      </w:tr>
      <w:tr w:rsidR="001834D2" w:rsidRPr="0094242E" w14:paraId="357BC00C" w14:textId="77777777" w:rsidTr="0070089F">
        <w:trPr>
          <w:trHeight w:val="454"/>
        </w:trPr>
        <w:tc>
          <w:tcPr>
            <w:tcW w:w="5230" w:type="dxa"/>
            <w:tcBorders>
              <w:top w:val="single" w:sz="12" w:space="0" w:color="auto"/>
              <w:left w:val="single" w:sz="12" w:space="0" w:color="auto"/>
              <w:right w:val="single" w:sz="12" w:space="0" w:color="auto"/>
            </w:tcBorders>
            <w:shd w:val="clear" w:color="auto" w:fill="FFFFFF" w:themeFill="background1"/>
            <w:vAlign w:val="center"/>
          </w:tcPr>
          <w:p w14:paraId="1107508E" w14:textId="347955F0" w:rsidR="001834D2" w:rsidRPr="0094242E" w:rsidRDefault="001834D2" w:rsidP="00BA176E">
            <w:pPr>
              <w:spacing w:line="276" w:lineRule="auto"/>
              <w:jc w:val="both"/>
              <w:rPr>
                <w:rFonts w:asciiTheme="majorHAnsi" w:hAnsiTheme="majorHAnsi"/>
                <w:sz w:val="26"/>
                <w:szCs w:val="26"/>
              </w:rPr>
            </w:pPr>
            <w:r w:rsidRPr="0094242E">
              <w:rPr>
                <w:rFonts w:asciiTheme="majorHAnsi" w:hAnsiTheme="majorHAnsi" w:cstheme="minorHAnsi"/>
                <w:sz w:val="26"/>
                <w:szCs w:val="26"/>
              </w:rPr>
              <w:t>68,83 µg/m³</w:t>
            </w:r>
          </w:p>
        </w:tc>
        <w:tc>
          <w:tcPr>
            <w:tcW w:w="5027" w:type="dxa"/>
            <w:gridSpan w:val="2"/>
            <w:tcBorders>
              <w:top w:val="single" w:sz="12" w:space="0" w:color="auto"/>
              <w:left w:val="single" w:sz="12" w:space="0" w:color="auto"/>
              <w:right w:val="single" w:sz="12" w:space="0" w:color="auto"/>
            </w:tcBorders>
            <w:shd w:val="clear" w:color="auto" w:fill="FFFFFF" w:themeFill="background1"/>
            <w:vAlign w:val="center"/>
          </w:tcPr>
          <w:p w14:paraId="796E1457" w14:textId="4AB22591" w:rsidR="001834D2" w:rsidRPr="0094242E" w:rsidRDefault="001834D2" w:rsidP="00BA176E">
            <w:pPr>
              <w:spacing w:line="276" w:lineRule="auto"/>
              <w:jc w:val="both"/>
              <w:rPr>
                <w:rFonts w:asciiTheme="majorHAnsi" w:hAnsiTheme="majorHAnsi"/>
                <w:sz w:val="26"/>
                <w:szCs w:val="26"/>
              </w:rPr>
            </w:pPr>
            <w:r w:rsidRPr="0094242E">
              <w:rPr>
                <w:rFonts w:asciiTheme="majorHAnsi" w:hAnsiTheme="majorHAnsi" w:cstheme="minorHAnsi"/>
                <w:sz w:val="26"/>
                <w:szCs w:val="26"/>
              </w:rPr>
              <w:t>41,11 µg/m³</w:t>
            </w:r>
          </w:p>
        </w:tc>
        <w:tc>
          <w:tcPr>
            <w:tcW w:w="4612" w:type="dxa"/>
            <w:tcBorders>
              <w:top w:val="single" w:sz="12" w:space="0" w:color="auto"/>
              <w:left w:val="single" w:sz="12" w:space="0" w:color="auto"/>
              <w:right w:val="single" w:sz="12" w:space="0" w:color="auto"/>
            </w:tcBorders>
            <w:shd w:val="clear" w:color="auto" w:fill="FFFFFF" w:themeFill="background1"/>
            <w:vAlign w:val="center"/>
          </w:tcPr>
          <w:p w14:paraId="5706A884" w14:textId="3673A0A2" w:rsidR="001834D2" w:rsidRPr="0094242E" w:rsidRDefault="001834D2" w:rsidP="00BA176E">
            <w:pPr>
              <w:spacing w:line="276" w:lineRule="auto"/>
              <w:jc w:val="both"/>
              <w:rPr>
                <w:rFonts w:asciiTheme="majorHAnsi" w:hAnsiTheme="majorHAnsi"/>
                <w:sz w:val="26"/>
                <w:szCs w:val="26"/>
              </w:rPr>
            </w:pPr>
            <w:r w:rsidRPr="0094242E">
              <w:rPr>
                <w:rFonts w:asciiTheme="majorHAnsi" w:hAnsiTheme="majorHAnsi" w:cstheme="minorHAnsi"/>
                <w:sz w:val="26"/>
                <w:szCs w:val="26"/>
              </w:rPr>
              <w:t>59,08 µg/m³</w:t>
            </w:r>
          </w:p>
        </w:tc>
      </w:tr>
      <w:tr w:rsidR="001834D2" w:rsidRPr="0094242E" w14:paraId="642A5E38" w14:textId="77777777" w:rsidTr="0070089F">
        <w:trPr>
          <w:trHeight w:val="454"/>
        </w:trPr>
        <w:tc>
          <w:tcPr>
            <w:tcW w:w="5230" w:type="dxa"/>
            <w:tcBorders>
              <w:left w:val="single" w:sz="12" w:space="0" w:color="auto"/>
              <w:bottom w:val="single" w:sz="12" w:space="0" w:color="auto"/>
              <w:right w:val="single" w:sz="12" w:space="0" w:color="auto"/>
            </w:tcBorders>
            <w:shd w:val="clear" w:color="auto" w:fill="FFFFFF" w:themeFill="background1"/>
            <w:vAlign w:val="center"/>
          </w:tcPr>
          <w:p w14:paraId="356D95CA" w14:textId="2644652E" w:rsidR="001834D2" w:rsidRPr="0094242E" w:rsidRDefault="001834D2" w:rsidP="00BA176E">
            <w:pPr>
              <w:spacing w:line="276" w:lineRule="auto"/>
              <w:jc w:val="both"/>
              <w:rPr>
                <w:rFonts w:asciiTheme="majorHAnsi" w:hAnsiTheme="majorHAnsi"/>
                <w:sz w:val="26"/>
                <w:szCs w:val="26"/>
              </w:rPr>
            </w:pPr>
            <w:r w:rsidRPr="0094242E">
              <w:rPr>
                <w:rFonts w:asciiTheme="majorHAnsi" w:hAnsiTheme="majorHAnsi" w:cstheme="minorHAnsi"/>
                <w:sz w:val="26"/>
                <w:szCs w:val="26"/>
              </w:rPr>
              <w:t>Vidurkis: 8,38</w:t>
            </w:r>
            <w:r w:rsidRPr="0094242E">
              <w:rPr>
                <w:rFonts w:asciiTheme="majorHAnsi" w:hAnsiTheme="majorHAnsi" w:cstheme="minorHAnsi"/>
                <w:sz w:val="26"/>
                <w:szCs w:val="26"/>
                <w:lang w:val="en-US"/>
              </w:rPr>
              <w:t xml:space="preserve"> </w:t>
            </w:r>
            <w:r w:rsidRPr="0094242E">
              <w:rPr>
                <w:rFonts w:asciiTheme="majorHAnsi" w:hAnsiTheme="majorHAnsi" w:cstheme="minorHAnsi"/>
                <w:sz w:val="26"/>
                <w:szCs w:val="26"/>
              </w:rPr>
              <w:t>µg/m³</w:t>
            </w:r>
          </w:p>
        </w:tc>
        <w:tc>
          <w:tcPr>
            <w:tcW w:w="5027" w:type="dxa"/>
            <w:gridSpan w:val="2"/>
            <w:tcBorders>
              <w:left w:val="single" w:sz="12" w:space="0" w:color="auto"/>
              <w:bottom w:val="single" w:sz="12" w:space="0" w:color="auto"/>
              <w:right w:val="single" w:sz="12" w:space="0" w:color="auto"/>
            </w:tcBorders>
            <w:shd w:val="clear" w:color="auto" w:fill="FFFFFF" w:themeFill="background1"/>
            <w:vAlign w:val="center"/>
          </w:tcPr>
          <w:p w14:paraId="63147705" w14:textId="486B874E" w:rsidR="001834D2" w:rsidRPr="0094242E" w:rsidRDefault="001834D2" w:rsidP="00BA176E">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Vidurkis: 5,37</w:t>
            </w:r>
            <w:r w:rsidRPr="0094242E">
              <w:rPr>
                <w:rFonts w:asciiTheme="majorHAnsi" w:hAnsiTheme="majorHAnsi" w:cstheme="minorHAnsi"/>
                <w:sz w:val="26"/>
                <w:szCs w:val="26"/>
                <w:lang w:val="en-US"/>
              </w:rPr>
              <w:t xml:space="preserve"> </w:t>
            </w:r>
            <w:r w:rsidRPr="0094242E">
              <w:rPr>
                <w:rFonts w:asciiTheme="majorHAnsi" w:hAnsiTheme="majorHAnsi" w:cstheme="minorHAnsi"/>
                <w:sz w:val="26"/>
                <w:szCs w:val="26"/>
              </w:rPr>
              <w:t>µg/m³</w:t>
            </w:r>
          </w:p>
        </w:tc>
        <w:tc>
          <w:tcPr>
            <w:tcW w:w="4612" w:type="dxa"/>
            <w:tcBorders>
              <w:left w:val="single" w:sz="12" w:space="0" w:color="auto"/>
              <w:bottom w:val="single" w:sz="12" w:space="0" w:color="auto"/>
              <w:right w:val="single" w:sz="12" w:space="0" w:color="auto"/>
            </w:tcBorders>
            <w:shd w:val="clear" w:color="auto" w:fill="FFFFFF" w:themeFill="background1"/>
            <w:vAlign w:val="center"/>
          </w:tcPr>
          <w:p w14:paraId="24657AF2" w14:textId="7324F7B8" w:rsidR="001834D2" w:rsidRPr="0094242E" w:rsidRDefault="001834D2" w:rsidP="00BA176E">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Vidurkis: 10,26</w:t>
            </w:r>
            <w:r w:rsidRPr="0094242E">
              <w:rPr>
                <w:rFonts w:asciiTheme="majorHAnsi" w:hAnsiTheme="majorHAnsi" w:cstheme="minorHAnsi"/>
                <w:sz w:val="26"/>
                <w:szCs w:val="26"/>
                <w:lang w:val="en-US"/>
              </w:rPr>
              <w:t xml:space="preserve"> </w:t>
            </w:r>
            <w:r w:rsidRPr="0094242E">
              <w:rPr>
                <w:rFonts w:asciiTheme="majorHAnsi" w:hAnsiTheme="majorHAnsi" w:cstheme="minorHAnsi"/>
                <w:sz w:val="26"/>
                <w:szCs w:val="26"/>
              </w:rPr>
              <w:t>µg/m³</w:t>
            </w:r>
          </w:p>
        </w:tc>
      </w:tr>
      <w:tr w:rsidR="00233AB1" w:rsidRPr="0094242E" w14:paraId="2959782F" w14:textId="77777777" w:rsidTr="0070089F">
        <w:trPr>
          <w:trHeight w:val="454"/>
        </w:trPr>
        <w:tc>
          <w:tcPr>
            <w:tcW w:w="14869" w:type="dxa"/>
            <w:gridSpan w:val="4"/>
            <w:tcBorders>
              <w:left w:val="single" w:sz="12" w:space="0" w:color="auto"/>
              <w:bottom w:val="single" w:sz="8" w:space="0" w:color="auto"/>
              <w:right w:val="single" w:sz="12" w:space="0" w:color="auto"/>
            </w:tcBorders>
            <w:shd w:val="clear" w:color="auto" w:fill="FFFFFF" w:themeFill="background1"/>
            <w:vAlign w:val="center"/>
          </w:tcPr>
          <w:p w14:paraId="2ACD844E" w14:textId="35703D2A" w:rsidR="00233AB1" w:rsidRPr="0094242E" w:rsidRDefault="00233AB1" w:rsidP="00233AB1">
            <w:pPr>
              <w:spacing w:line="276" w:lineRule="auto"/>
              <w:jc w:val="center"/>
              <w:rPr>
                <w:rFonts w:asciiTheme="majorHAnsi" w:hAnsiTheme="majorHAnsi" w:cstheme="minorHAnsi"/>
                <w:sz w:val="26"/>
                <w:szCs w:val="26"/>
              </w:rPr>
            </w:pPr>
            <w:r w:rsidRPr="002E4160">
              <w:rPr>
                <w:rFonts w:asciiTheme="majorHAnsi" w:hAnsiTheme="majorHAnsi"/>
                <w:b/>
                <w:bCs/>
                <w:color w:val="C00000"/>
                <w:sz w:val="26"/>
                <w:szCs w:val="26"/>
              </w:rPr>
              <w:t>Sieros dioksido</w:t>
            </w:r>
            <w:r w:rsidRPr="002E4160">
              <w:rPr>
                <w:rFonts w:asciiTheme="majorHAnsi" w:hAnsiTheme="majorHAnsi"/>
                <w:b/>
                <w:bCs/>
                <w:color w:val="C00000"/>
                <w:sz w:val="26"/>
                <w:szCs w:val="26"/>
                <w:lang w:val="en-US"/>
              </w:rPr>
              <w:t xml:space="preserve"> 1 val.</w:t>
            </w:r>
            <w:r w:rsidRPr="002E4160">
              <w:rPr>
                <w:rFonts w:asciiTheme="majorHAnsi" w:hAnsiTheme="majorHAnsi"/>
                <w:b/>
                <w:bCs/>
                <w:color w:val="C00000"/>
                <w:sz w:val="26"/>
                <w:szCs w:val="26"/>
              </w:rPr>
              <w:t xml:space="preserve"> (350 </w:t>
            </w:r>
            <w:r w:rsidRPr="002E4160">
              <w:rPr>
                <w:rFonts w:asciiTheme="majorHAnsi" w:hAnsiTheme="majorHAnsi" w:cstheme="minorHAnsi"/>
                <w:b/>
                <w:bCs/>
                <w:color w:val="C00000"/>
                <w:sz w:val="26"/>
                <w:szCs w:val="26"/>
              </w:rPr>
              <w:t>µg/m³</w:t>
            </w:r>
            <w:r w:rsidRPr="002E4160">
              <w:rPr>
                <w:rFonts w:asciiTheme="majorHAnsi" w:hAnsiTheme="majorHAnsi"/>
                <w:b/>
                <w:bCs/>
                <w:color w:val="C00000"/>
                <w:sz w:val="26"/>
                <w:szCs w:val="26"/>
              </w:rPr>
              <w:t xml:space="preserve">) ir 24 val. (125 </w:t>
            </w:r>
            <w:r w:rsidRPr="002E4160">
              <w:rPr>
                <w:rFonts w:asciiTheme="majorHAnsi" w:hAnsiTheme="majorHAnsi" w:cstheme="minorHAnsi"/>
                <w:b/>
                <w:bCs/>
                <w:color w:val="C00000"/>
                <w:sz w:val="26"/>
                <w:szCs w:val="26"/>
              </w:rPr>
              <w:t>µg/m³</w:t>
            </w:r>
            <w:r w:rsidRPr="002E4160">
              <w:rPr>
                <w:rFonts w:asciiTheme="majorHAnsi" w:hAnsiTheme="majorHAnsi"/>
                <w:b/>
                <w:bCs/>
                <w:color w:val="C00000"/>
                <w:sz w:val="26"/>
                <w:szCs w:val="26"/>
              </w:rPr>
              <w:t xml:space="preserve">) </w:t>
            </w:r>
            <w:r w:rsidR="000C69CC">
              <w:rPr>
                <w:rFonts w:asciiTheme="majorHAnsi" w:hAnsiTheme="majorHAnsi"/>
                <w:b/>
                <w:bCs/>
                <w:color w:val="C00000"/>
                <w:sz w:val="26"/>
                <w:szCs w:val="26"/>
              </w:rPr>
              <w:t xml:space="preserve">nustatytos </w:t>
            </w:r>
            <w:r w:rsidRPr="002E4160">
              <w:rPr>
                <w:rFonts w:asciiTheme="majorHAnsi" w:hAnsiTheme="majorHAnsi"/>
                <w:b/>
                <w:bCs/>
                <w:color w:val="C00000"/>
                <w:sz w:val="26"/>
                <w:szCs w:val="26"/>
              </w:rPr>
              <w:t>ribinės vertės neviršytos</w:t>
            </w:r>
          </w:p>
        </w:tc>
      </w:tr>
      <w:tr w:rsidR="00233AB1" w:rsidRPr="0094242E" w14:paraId="7BEE9139" w14:textId="77777777" w:rsidTr="0070089F">
        <w:trPr>
          <w:trHeight w:val="454"/>
        </w:trPr>
        <w:tc>
          <w:tcPr>
            <w:tcW w:w="14869" w:type="dxa"/>
            <w:gridSpan w:val="4"/>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3B5661B1" w14:textId="66A13D03" w:rsidR="00233AB1" w:rsidRPr="0094242E" w:rsidRDefault="00233AB1" w:rsidP="00233AB1">
            <w:pPr>
              <w:spacing w:line="276" w:lineRule="auto"/>
              <w:jc w:val="center"/>
              <w:rPr>
                <w:rFonts w:asciiTheme="majorHAnsi" w:hAnsiTheme="majorHAnsi" w:cstheme="minorHAnsi"/>
                <w:sz w:val="26"/>
                <w:szCs w:val="26"/>
              </w:rPr>
            </w:pPr>
            <w:r w:rsidRPr="0094242E">
              <w:rPr>
                <w:rFonts w:asciiTheme="majorHAnsi" w:hAnsiTheme="majorHAnsi" w:cstheme="minorHAnsi"/>
                <w:sz w:val="26"/>
                <w:szCs w:val="26"/>
              </w:rPr>
              <w:t>Didžiausia 1 val. SO</w:t>
            </w:r>
            <w:r w:rsidRPr="0094242E">
              <w:rPr>
                <w:rFonts w:asciiTheme="majorHAnsi" w:hAnsiTheme="majorHAnsi" w:cstheme="minorHAnsi"/>
                <w:sz w:val="26"/>
                <w:szCs w:val="26"/>
                <w:vertAlign w:val="subscript"/>
              </w:rPr>
              <w:t>2</w:t>
            </w:r>
            <w:r w:rsidRPr="0094242E">
              <w:rPr>
                <w:rFonts w:asciiTheme="majorHAnsi" w:hAnsiTheme="majorHAnsi" w:cstheme="minorHAnsi"/>
                <w:sz w:val="26"/>
                <w:szCs w:val="26"/>
              </w:rPr>
              <w:t xml:space="preserve"> koncentracija nustatyta atitinkamu laikotarpiu:</w:t>
            </w:r>
          </w:p>
        </w:tc>
      </w:tr>
      <w:tr w:rsidR="00233AB1" w:rsidRPr="0094242E" w14:paraId="6516632A" w14:textId="77777777" w:rsidTr="0070089F">
        <w:trPr>
          <w:trHeight w:val="454"/>
        </w:trPr>
        <w:tc>
          <w:tcPr>
            <w:tcW w:w="5230" w:type="dxa"/>
            <w:tcBorders>
              <w:left w:val="single" w:sz="12" w:space="0" w:color="auto"/>
              <w:bottom w:val="single" w:sz="12" w:space="0" w:color="auto"/>
              <w:right w:val="single" w:sz="12" w:space="0" w:color="auto"/>
            </w:tcBorders>
            <w:shd w:val="clear" w:color="auto" w:fill="FFFFFF" w:themeFill="background1"/>
            <w:vAlign w:val="center"/>
          </w:tcPr>
          <w:p w14:paraId="6D6C455B" w14:textId="7653D46F" w:rsidR="00233AB1" w:rsidRPr="0094242E" w:rsidRDefault="00233AB1" w:rsidP="00233AB1">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19,15 µg/m³</w:t>
            </w:r>
          </w:p>
        </w:tc>
        <w:tc>
          <w:tcPr>
            <w:tcW w:w="5027" w:type="dxa"/>
            <w:gridSpan w:val="2"/>
            <w:tcBorders>
              <w:left w:val="single" w:sz="12" w:space="0" w:color="auto"/>
              <w:bottom w:val="single" w:sz="12" w:space="0" w:color="auto"/>
              <w:right w:val="single" w:sz="12" w:space="0" w:color="auto"/>
            </w:tcBorders>
            <w:shd w:val="clear" w:color="auto" w:fill="FFFFFF" w:themeFill="background1"/>
            <w:vAlign w:val="center"/>
          </w:tcPr>
          <w:p w14:paraId="6DADA4AC" w14:textId="5ED5270E" w:rsidR="00233AB1" w:rsidRPr="0094242E" w:rsidRDefault="00233AB1" w:rsidP="00233AB1">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19,15 µg/m³</w:t>
            </w:r>
          </w:p>
        </w:tc>
        <w:tc>
          <w:tcPr>
            <w:tcW w:w="4612" w:type="dxa"/>
            <w:tcBorders>
              <w:left w:val="single" w:sz="12" w:space="0" w:color="auto"/>
              <w:bottom w:val="single" w:sz="12" w:space="0" w:color="auto"/>
              <w:right w:val="single" w:sz="12" w:space="0" w:color="auto"/>
            </w:tcBorders>
            <w:shd w:val="clear" w:color="auto" w:fill="FFFFFF" w:themeFill="background1"/>
            <w:vAlign w:val="center"/>
          </w:tcPr>
          <w:p w14:paraId="39935AFD" w14:textId="2C21D80F" w:rsidR="00233AB1" w:rsidRPr="0094242E" w:rsidRDefault="00233AB1" w:rsidP="00233AB1">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19,15 µg/m³</w:t>
            </w:r>
          </w:p>
        </w:tc>
      </w:tr>
      <w:tr w:rsidR="00233AB1" w:rsidRPr="0094242E" w14:paraId="24110934" w14:textId="77777777" w:rsidTr="0070089F">
        <w:trPr>
          <w:trHeight w:val="454"/>
        </w:trPr>
        <w:tc>
          <w:tcPr>
            <w:tcW w:w="14869" w:type="dxa"/>
            <w:gridSpan w:val="4"/>
            <w:tcBorders>
              <w:left w:val="single" w:sz="12" w:space="0" w:color="auto"/>
              <w:bottom w:val="single" w:sz="12" w:space="0" w:color="auto"/>
              <w:right w:val="single" w:sz="12" w:space="0" w:color="auto"/>
            </w:tcBorders>
            <w:shd w:val="clear" w:color="auto" w:fill="FFFFFF" w:themeFill="background1"/>
            <w:vAlign w:val="center"/>
          </w:tcPr>
          <w:p w14:paraId="6F7CDC01" w14:textId="191123F9" w:rsidR="00233AB1" w:rsidRPr="0094242E" w:rsidRDefault="00233AB1" w:rsidP="00233AB1">
            <w:pPr>
              <w:spacing w:line="276" w:lineRule="auto"/>
              <w:jc w:val="center"/>
              <w:rPr>
                <w:rFonts w:asciiTheme="majorHAnsi" w:hAnsiTheme="majorHAnsi" w:cstheme="minorHAnsi"/>
                <w:sz w:val="26"/>
                <w:szCs w:val="26"/>
              </w:rPr>
            </w:pPr>
            <w:r w:rsidRPr="0094242E">
              <w:rPr>
                <w:rFonts w:asciiTheme="majorHAnsi" w:hAnsiTheme="majorHAnsi" w:cstheme="minorHAnsi"/>
                <w:sz w:val="26"/>
                <w:szCs w:val="26"/>
              </w:rPr>
              <w:t>Didžiausia 24 val. SO</w:t>
            </w:r>
            <w:r w:rsidRPr="0094242E">
              <w:rPr>
                <w:rFonts w:asciiTheme="majorHAnsi" w:hAnsiTheme="majorHAnsi" w:cstheme="minorHAnsi"/>
                <w:sz w:val="26"/>
                <w:szCs w:val="26"/>
                <w:vertAlign w:val="subscript"/>
              </w:rPr>
              <w:t>2</w:t>
            </w:r>
            <w:r w:rsidRPr="0094242E">
              <w:rPr>
                <w:rFonts w:asciiTheme="majorHAnsi" w:hAnsiTheme="majorHAnsi" w:cstheme="minorHAnsi"/>
                <w:sz w:val="26"/>
                <w:szCs w:val="26"/>
              </w:rPr>
              <w:t xml:space="preserve"> koncentracija nustatyta atitinkamu laikotarpiu:</w:t>
            </w:r>
          </w:p>
        </w:tc>
      </w:tr>
      <w:tr w:rsidR="00233AB1" w:rsidRPr="0094242E" w14:paraId="51B03B7C" w14:textId="77777777" w:rsidTr="0070089F">
        <w:trPr>
          <w:trHeight w:val="454"/>
        </w:trPr>
        <w:tc>
          <w:tcPr>
            <w:tcW w:w="5230" w:type="dxa"/>
            <w:tcBorders>
              <w:left w:val="single" w:sz="12" w:space="0" w:color="auto"/>
              <w:bottom w:val="single" w:sz="12" w:space="0" w:color="auto"/>
              <w:right w:val="single" w:sz="12" w:space="0" w:color="auto"/>
            </w:tcBorders>
            <w:shd w:val="clear" w:color="auto" w:fill="FFFFFF" w:themeFill="background1"/>
            <w:vAlign w:val="center"/>
          </w:tcPr>
          <w:p w14:paraId="309204D8" w14:textId="51DBFFA6" w:rsidR="00233AB1" w:rsidRPr="0094242E" w:rsidRDefault="00233AB1" w:rsidP="00233AB1">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14,76 µg/m³</w:t>
            </w:r>
          </w:p>
        </w:tc>
        <w:tc>
          <w:tcPr>
            <w:tcW w:w="5027" w:type="dxa"/>
            <w:gridSpan w:val="2"/>
            <w:tcBorders>
              <w:left w:val="single" w:sz="12" w:space="0" w:color="auto"/>
              <w:bottom w:val="single" w:sz="8" w:space="0" w:color="auto"/>
              <w:right w:val="single" w:sz="12" w:space="0" w:color="auto"/>
            </w:tcBorders>
            <w:shd w:val="clear" w:color="auto" w:fill="FFFFFF" w:themeFill="background1"/>
            <w:vAlign w:val="center"/>
          </w:tcPr>
          <w:p w14:paraId="6CD09C32" w14:textId="14D051D7" w:rsidR="00233AB1" w:rsidRPr="0094242E" w:rsidRDefault="00233AB1" w:rsidP="00233AB1">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14,76 µg/m³</w:t>
            </w:r>
          </w:p>
        </w:tc>
        <w:tc>
          <w:tcPr>
            <w:tcW w:w="4612" w:type="dxa"/>
            <w:tcBorders>
              <w:left w:val="single" w:sz="12" w:space="0" w:color="auto"/>
              <w:bottom w:val="single" w:sz="12" w:space="0" w:color="auto"/>
              <w:right w:val="single" w:sz="12" w:space="0" w:color="auto"/>
            </w:tcBorders>
            <w:shd w:val="clear" w:color="auto" w:fill="FFFFFF" w:themeFill="background1"/>
            <w:vAlign w:val="center"/>
          </w:tcPr>
          <w:p w14:paraId="1A05202E" w14:textId="78B65128" w:rsidR="00233AB1" w:rsidRPr="0094242E" w:rsidRDefault="00233AB1" w:rsidP="00233AB1">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14,76 µg/m³</w:t>
            </w:r>
          </w:p>
        </w:tc>
      </w:tr>
      <w:tr w:rsidR="00233AB1" w:rsidRPr="0094242E" w14:paraId="32D16053" w14:textId="77777777" w:rsidTr="0070089F">
        <w:trPr>
          <w:trHeight w:val="454"/>
        </w:trPr>
        <w:tc>
          <w:tcPr>
            <w:tcW w:w="5230" w:type="dxa"/>
            <w:tcBorders>
              <w:left w:val="single" w:sz="12" w:space="0" w:color="auto"/>
              <w:bottom w:val="single" w:sz="12" w:space="0" w:color="auto"/>
              <w:right w:val="single" w:sz="12" w:space="0" w:color="auto"/>
            </w:tcBorders>
            <w:shd w:val="clear" w:color="auto" w:fill="FFFFFF" w:themeFill="background1"/>
            <w:vAlign w:val="center"/>
          </w:tcPr>
          <w:p w14:paraId="66051EEA" w14:textId="7FEB69A7" w:rsidR="00233AB1" w:rsidRPr="0094242E" w:rsidRDefault="00233AB1" w:rsidP="00233AB1">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Vidurkis: 13,18</w:t>
            </w:r>
            <w:r w:rsidRPr="0094242E">
              <w:rPr>
                <w:rFonts w:asciiTheme="majorHAnsi" w:hAnsiTheme="majorHAnsi" w:cstheme="minorHAnsi"/>
                <w:sz w:val="26"/>
                <w:szCs w:val="26"/>
                <w:lang w:val="en-US"/>
              </w:rPr>
              <w:t xml:space="preserve"> </w:t>
            </w:r>
            <w:r w:rsidRPr="0094242E">
              <w:rPr>
                <w:rFonts w:asciiTheme="majorHAnsi" w:hAnsiTheme="majorHAnsi" w:cstheme="minorHAnsi"/>
                <w:sz w:val="26"/>
                <w:szCs w:val="26"/>
              </w:rPr>
              <w:t>µg/m³</w:t>
            </w:r>
          </w:p>
        </w:tc>
        <w:tc>
          <w:tcPr>
            <w:tcW w:w="5027" w:type="dxa"/>
            <w:gridSpan w:val="2"/>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D7FE826" w14:textId="16E06206" w:rsidR="00233AB1" w:rsidRPr="0094242E" w:rsidRDefault="00233AB1" w:rsidP="00233AB1">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Vidurkis: 13,18</w:t>
            </w:r>
            <w:r w:rsidRPr="0094242E">
              <w:rPr>
                <w:rFonts w:asciiTheme="majorHAnsi" w:hAnsiTheme="majorHAnsi" w:cstheme="minorHAnsi"/>
                <w:sz w:val="26"/>
                <w:szCs w:val="26"/>
                <w:lang w:val="en-US"/>
              </w:rPr>
              <w:t xml:space="preserve"> </w:t>
            </w:r>
            <w:r w:rsidRPr="0094242E">
              <w:rPr>
                <w:rFonts w:asciiTheme="majorHAnsi" w:hAnsiTheme="majorHAnsi" w:cstheme="minorHAnsi"/>
                <w:sz w:val="26"/>
                <w:szCs w:val="26"/>
              </w:rPr>
              <w:t>µg/m³</w:t>
            </w:r>
          </w:p>
        </w:tc>
        <w:tc>
          <w:tcPr>
            <w:tcW w:w="4612" w:type="dxa"/>
            <w:tcBorders>
              <w:left w:val="single" w:sz="12" w:space="0" w:color="auto"/>
              <w:bottom w:val="single" w:sz="12" w:space="0" w:color="auto"/>
              <w:right w:val="single" w:sz="12" w:space="0" w:color="auto"/>
            </w:tcBorders>
            <w:shd w:val="clear" w:color="auto" w:fill="FFFFFF" w:themeFill="background1"/>
            <w:vAlign w:val="center"/>
          </w:tcPr>
          <w:p w14:paraId="5EF9DE48" w14:textId="05545243" w:rsidR="00233AB1" w:rsidRPr="0094242E" w:rsidRDefault="00233AB1" w:rsidP="00233AB1">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Vidurkis: 13,18</w:t>
            </w:r>
            <w:r w:rsidRPr="0094242E">
              <w:rPr>
                <w:rFonts w:asciiTheme="majorHAnsi" w:hAnsiTheme="majorHAnsi" w:cstheme="minorHAnsi"/>
                <w:sz w:val="26"/>
                <w:szCs w:val="26"/>
                <w:lang w:val="en-US"/>
              </w:rPr>
              <w:t xml:space="preserve"> </w:t>
            </w:r>
            <w:r w:rsidRPr="0094242E">
              <w:rPr>
                <w:rFonts w:asciiTheme="majorHAnsi" w:hAnsiTheme="majorHAnsi" w:cstheme="minorHAnsi"/>
                <w:sz w:val="26"/>
                <w:szCs w:val="26"/>
              </w:rPr>
              <w:t>µg/m³</w:t>
            </w:r>
          </w:p>
        </w:tc>
      </w:tr>
      <w:tr w:rsidR="008521C9" w:rsidRPr="0094242E" w14:paraId="2949FDFF" w14:textId="77777777" w:rsidTr="0070089F">
        <w:trPr>
          <w:trHeight w:val="454"/>
        </w:trPr>
        <w:tc>
          <w:tcPr>
            <w:tcW w:w="14869" w:type="dxa"/>
            <w:gridSpan w:val="4"/>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86D6F0C" w14:textId="2DE74E19" w:rsidR="008521C9" w:rsidRPr="001834D2" w:rsidRDefault="008521C9" w:rsidP="00BA176E">
            <w:pPr>
              <w:spacing w:line="276" w:lineRule="auto"/>
              <w:jc w:val="center"/>
              <w:rPr>
                <w:rFonts w:asciiTheme="majorHAnsi" w:hAnsiTheme="majorHAnsi"/>
                <w:b/>
                <w:bCs/>
                <w:color w:val="C00000"/>
                <w:sz w:val="26"/>
                <w:szCs w:val="26"/>
              </w:rPr>
            </w:pPr>
            <w:r w:rsidRPr="001834D2">
              <w:rPr>
                <w:rFonts w:asciiTheme="majorHAnsi" w:hAnsiTheme="majorHAnsi"/>
                <w:b/>
                <w:bCs/>
                <w:color w:val="C00000"/>
                <w:sz w:val="26"/>
                <w:szCs w:val="26"/>
              </w:rPr>
              <w:t xml:space="preserve">Anglies monoksido </w:t>
            </w:r>
            <w:r w:rsidRPr="001834D2">
              <w:rPr>
                <w:rFonts w:asciiTheme="majorHAnsi" w:hAnsiTheme="majorHAnsi"/>
                <w:b/>
                <w:bCs/>
                <w:color w:val="C00000"/>
                <w:sz w:val="26"/>
                <w:szCs w:val="26"/>
                <w:lang w:val="en-US"/>
              </w:rPr>
              <w:t>8 val.</w:t>
            </w:r>
            <w:r w:rsidR="00743296">
              <w:rPr>
                <w:rFonts w:asciiTheme="majorHAnsi" w:hAnsiTheme="majorHAnsi"/>
                <w:b/>
                <w:bCs/>
                <w:color w:val="C00000"/>
                <w:sz w:val="26"/>
                <w:szCs w:val="26"/>
              </w:rPr>
              <w:t xml:space="preserve"> slenkančio vidurkio</w:t>
            </w:r>
            <w:r w:rsidRPr="001834D2">
              <w:rPr>
                <w:rFonts w:asciiTheme="majorHAnsi" w:hAnsiTheme="majorHAnsi"/>
                <w:b/>
                <w:bCs/>
                <w:color w:val="C00000"/>
                <w:sz w:val="26"/>
                <w:szCs w:val="26"/>
                <w:lang w:val="en-US"/>
              </w:rPr>
              <w:t xml:space="preserve"> </w:t>
            </w:r>
            <w:r w:rsidRPr="001834D2">
              <w:rPr>
                <w:rFonts w:asciiTheme="majorHAnsi" w:hAnsiTheme="majorHAnsi" w:cstheme="minorHAnsi"/>
                <w:b/>
                <w:bCs/>
                <w:color w:val="C00000"/>
                <w:sz w:val="26"/>
                <w:szCs w:val="26"/>
              </w:rPr>
              <w:t>ribinė vertė (10 mg/m³) neviršyta</w:t>
            </w:r>
          </w:p>
        </w:tc>
      </w:tr>
      <w:tr w:rsidR="008521C9" w:rsidRPr="0094242E" w14:paraId="5B8B55EB" w14:textId="77777777" w:rsidTr="0070089F">
        <w:trPr>
          <w:trHeight w:val="454"/>
        </w:trPr>
        <w:tc>
          <w:tcPr>
            <w:tcW w:w="14869" w:type="dxa"/>
            <w:gridSpan w:val="4"/>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6A1E2ED" w14:textId="77777777" w:rsidR="008521C9" w:rsidRPr="0094242E" w:rsidRDefault="008521C9" w:rsidP="00BA176E">
            <w:pPr>
              <w:spacing w:line="276" w:lineRule="auto"/>
              <w:jc w:val="center"/>
              <w:rPr>
                <w:rFonts w:asciiTheme="majorHAnsi" w:hAnsiTheme="majorHAnsi"/>
                <w:sz w:val="26"/>
                <w:szCs w:val="26"/>
              </w:rPr>
            </w:pPr>
            <w:r w:rsidRPr="0094242E">
              <w:rPr>
                <w:rFonts w:asciiTheme="majorHAnsi" w:hAnsiTheme="majorHAnsi" w:cstheme="minorHAnsi"/>
                <w:sz w:val="26"/>
                <w:szCs w:val="26"/>
              </w:rPr>
              <w:t>Valandinės anglies monoksido koncentracijos nustatytos atitinkamu laikotarpiu:</w:t>
            </w:r>
          </w:p>
        </w:tc>
      </w:tr>
      <w:tr w:rsidR="00797FD7" w:rsidRPr="0094242E" w14:paraId="30976901" w14:textId="77777777" w:rsidTr="0070089F">
        <w:trPr>
          <w:trHeight w:val="454"/>
        </w:trPr>
        <w:tc>
          <w:tcPr>
            <w:tcW w:w="5230" w:type="dxa"/>
            <w:tcBorders>
              <w:top w:val="single" w:sz="12" w:space="0" w:color="auto"/>
              <w:left w:val="single" w:sz="12" w:space="0" w:color="auto"/>
              <w:right w:val="single" w:sz="12" w:space="0" w:color="auto"/>
            </w:tcBorders>
            <w:shd w:val="clear" w:color="auto" w:fill="FFFFFF" w:themeFill="background1"/>
            <w:vAlign w:val="center"/>
          </w:tcPr>
          <w:p w14:paraId="49121DF3" w14:textId="5DB2F5B3" w:rsidR="00797FD7" w:rsidRPr="0094242E" w:rsidRDefault="00797FD7" w:rsidP="00BA176E">
            <w:pPr>
              <w:spacing w:line="276" w:lineRule="auto"/>
              <w:jc w:val="both"/>
              <w:rPr>
                <w:rFonts w:asciiTheme="majorHAnsi" w:hAnsiTheme="majorHAnsi"/>
                <w:sz w:val="26"/>
                <w:szCs w:val="26"/>
              </w:rPr>
            </w:pPr>
            <w:r w:rsidRPr="0094242E">
              <w:rPr>
                <w:rFonts w:asciiTheme="majorHAnsi" w:hAnsiTheme="majorHAnsi" w:cstheme="minorHAnsi"/>
                <w:sz w:val="26"/>
                <w:szCs w:val="26"/>
              </w:rPr>
              <w:t>0,21-1,06 mg/m</w:t>
            </w:r>
            <w:r w:rsidRPr="0094242E">
              <w:rPr>
                <w:rFonts w:asciiTheme="majorHAnsi" w:hAnsiTheme="majorHAnsi" w:cstheme="minorHAnsi"/>
                <w:sz w:val="26"/>
                <w:szCs w:val="26"/>
                <w:vertAlign w:val="superscript"/>
              </w:rPr>
              <w:t>3</w:t>
            </w:r>
          </w:p>
        </w:tc>
        <w:tc>
          <w:tcPr>
            <w:tcW w:w="5027" w:type="dxa"/>
            <w:gridSpan w:val="2"/>
            <w:tcBorders>
              <w:top w:val="single" w:sz="12" w:space="0" w:color="auto"/>
              <w:left w:val="single" w:sz="12" w:space="0" w:color="auto"/>
              <w:right w:val="single" w:sz="12" w:space="0" w:color="auto"/>
            </w:tcBorders>
            <w:shd w:val="clear" w:color="auto" w:fill="FFFFFF" w:themeFill="background1"/>
            <w:vAlign w:val="center"/>
          </w:tcPr>
          <w:p w14:paraId="2F34D81D" w14:textId="64023580" w:rsidR="00797FD7" w:rsidRPr="0094242E" w:rsidRDefault="00797FD7" w:rsidP="00BA176E">
            <w:pPr>
              <w:spacing w:line="276" w:lineRule="auto"/>
              <w:jc w:val="both"/>
              <w:rPr>
                <w:rFonts w:asciiTheme="majorHAnsi" w:hAnsiTheme="majorHAnsi"/>
                <w:sz w:val="26"/>
                <w:szCs w:val="26"/>
              </w:rPr>
            </w:pPr>
            <w:r w:rsidRPr="0094242E">
              <w:rPr>
                <w:rFonts w:asciiTheme="majorHAnsi" w:hAnsiTheme="majorHAnsi" w:cstheme="minorHAnsi"/>
                <w:sz w:val="26"/>
                <w:szCs w:val="26"/>
              </w:rPr>
              <w:t>0,17-0,51 mg/m</w:t>
            </w:r>
            <w:r w:rsidRPr="0094242E">
              <w:rPr>
                <w:rFonts w:asciiTheme="majorHAnsi" w:hAnsiTheme="majorHAnsi" w:cstheme="minorHAnsi"/>
                <w:sz w:val="26"/>
                <w:szCs w:val="26"/>
                <w:vertAlign w:val="superscript"/>
              </w:rPr>
              <w:t>3</w:t>
            </w:r>
          </w:p>
        </w:tc>
        <w:tc>
          <w:tcPr>
            <w:tcW w:w="4612" w:type="dxa"/>
            <w:tcBorders>
              <w:top w:val="single" w:sz="12" w:space="0" w:color="auto"/>
              <w:left w:val="single" w:sz="12" w:space="0" w:color="auto"/>
              <w:right w:val="single" w:sz="12" w:space="0" w:color="auto"/>
            </w:tcBorders>
            <w:shd w:val="clear" w:color="auto" w:fill="FFFFFF" w:themeFill="background1"/>
            <w:vAlign w:val="center"/>
          </w:tcPr>
          <w:p w14:paraId="36C7F88F" w14:textId="683B4607" w:rsidR="00797FD7" w:rsidRPr="0094242E" w:rsidRDefault="00797FD7" w:rsidP="00BA176E">
            <w:pPr>
              <w:spacing w:line="276" w:lineRule="auto"/>
              <w:jc w:val="both"/>
              <w:rPr>
                <w:rFonts w:asciiTheme="majorHAnsi" w:hAnsiTheme="majorHAnsi"/>
                <w:sz w:val="26"/>
                <w:szCs w:val="26"/>
              </w:rPr>
            </w:pPr>
            <w:r w:rsidRPr="0094242E">
              <w:rPr>
                <w:rFonts w:asciiTheme="majorHAnsi" w:hAnsiTheme="majorHAnsi"/>
                <w:sz w:val="26"/>
                <w:szCs w:val="26"/>
              </w:rPr>
              <w:t xml:space="preserve">0,13-0,32 </w:t>
            </w:r>
            <w:r w:rsidRPr="0094242E">
              <w:rPr>
                <w:rFonts w:asciiTheme="majorHAnsi" w:hAnsiTheme="majorHAnsi" w:cstheme="minorHAnsi"/>
                <w:sz w:val="26"/>
                <w:szCs w:val="26"/>
              </w:rPr>
              <w:t>mg/m</w:t>
            </w:r>
            <w:r w:rsidRPr="0094242E">
              <w:rPr>
                <w:rFonts w:asciiTheme="majorHAnsi" w:hAnsiTheme="majorHAnsi" w:cstheme="minorHAnsi"/>
                <w:sz w:val="26"/>
                <w:szCs w:val="26"/>
                <w:vertAlign w:val="superscript"/>
              </w:rPr>
              <w:t>3</w:t>
            </w:r>
          </w:p>
        </w:tc>
      </w:tr>
      <w:tr w:rsidR="00797FD7" w:rsidRPr="0094242E" w14:paraId="5C727484" w14:textId="77777777" w:rsidTr="0070089F">
        <w:trPr>
          <w:trHeight w:val="454"/>
        </w:trPr>
        <w:tc>
          <w:tcPr>
            <w:tcW w:w="5230" w:type="dxa"/>
            <w:tcBorders>
              <w:left w:val="single" w:sz="12" w:space="0" w:color="auto"/>
              <w:bottom w:val="single" w:sz="12" w:space="0" w:color="auto"/>
              <w:right w:val="single" w:sz="12" w:space="0" w:color="auto"/>
            </w:tcBorders>
            <w:shd w:val="clear" w:color="auto" w:fill="FFFFFF" w:themeFill="background1"/>
            <w:vAlign w:val="center"/>
          </w:tcPr>
          <w:p w14:paraId="23F1C507" w14:textId="253C0F7A" w:rsidR="00797FD7" w:rsidRPr="0094242E" w:rsidRDefault="00797FD7" w:rsidP="00BA176E">
            <w:pPr>
              <w:spacing w:line="276" w:lineRule="auto"/>
              <w:jc w:val="both"/>
              <w:rPr>
                <w:rFonts w:asciiTheme="majorHAnsi" w:hAnsiTheme="majorHAnsi"/>
                <w:sz w:val="26"/>
                <w:szCs w:val="26"/>
              </w:rPr>
            </w:pPr>
            <w:r w:rsidRPr="0094242E">
              <w:rPr>
                <w:rFonts w:asciiTheme="majorHAnsi" w:hAnsiTheme="majorHAnsi" w:cstheme="minorHAnsi"/>
                <w:sz w:val="26"/>
                <w:szCs w:val="26"/>
              </w:rPr>
              <w:t>Vidurkis: 0,31</w:t>
            </w:r>
            <w:r w:rsidRPr="0094242E">
              <w:rPr>
                <w:rFonts w:asciiTheme="majorHAnsi" w:hAnsiTheme="majorHAnsi" w:cstheme="minorHAnsi"/>
                <w:sz w:val="26"/>
                <w:szCs w:val="26"/>
                <w:lang w:val="en-US"/>
              </w:rPr>
              <w:t xml:space="preserve"> m</w:t>
            </w:r>
            <w:r w:rsidRPr="0094242E">
              <w:rPr>
                <w:rFonts w:asciiTheme="majorHAnsi" w:hAnsiTheme="majorHAnsi" w:cstheme="minorHAnsi"/>
                <w:sz w:val="26"/>
                <w:szCs w:val="26"/>
              </w:rPr>
              <w:t>g/m³</w:t>
            </w:r>
          </w:p>
        </w:tc>
        <w:tc>
          <w:tcPr>
            <w:tcW w:w="5027" w:type="dxa"/>
            <w:gridSpan w:val="2"/>
            <w:tcBorders>
              <w:left w:val="single" w:sz="12" w:space="0" w:color="auto"/>
              <w:bottom w:val="single" w:sz="12" w:space="0" w:color="auto"/>
              <w:right w:val="single" w:sz="12" w:space="0" w:color="auto"/>
            </w:tcBorders>
            <w:shd w:val="clear" w:color="auto" w:fill="FFFFFF" w:themeFill="background1"/>
            <w:vAlign w:val="center"/>
          </w:tcPr>
          <w:p w14:paraId="30FB4300" w14:textId="19E3686F" w:rsidR="00797FD7" w:rsidRPr="0094242E" w:rsidRDefault="00797FD7" w:rsidP="00BA176E">
            <w:pPr>
              <w:spacing w:line="276" w:lineRule="auto"/>
              <w:jc w:val="both"/>
              <w:rPr>
                <w:rFonts w:asciiTheme="majorHAnsi" w:hAnsiTheme="majorHAnsi" w:cstheme="minorHAnsi"/>
                <w:sz w:val="26"/>
                <w:szCs w:val="26"/>
                <w:lang w:val="en-US"/>
              </w:rPr>
            </w:pPr>
            <w:r w:rsidRPr="0094242E">
              <w:rPr>
                <w:rFonts w:asciiTheme="majorHAnsi" w:hAnsiTheme="majorHAnsi" w:cstheme="minorHAnsi"/>
                <w:sz w:val="26"/>
                <w:szCs w:val="26"/>
              </w:rPr>
              <w:t>Vidurkis: 0,28</w:t>
            </w:r>
            <w:r w:rsidRPr="0094242E">
              <w:rPr>
                <w:rFonts w:asciiTheme="majorHAnsi" w:hAnsiTheme="majorHAnsi" w:cstheme="minorHAnsi"/>
                <w:sz w:val="26"/>
                <w:szCs w:val="26"/>
                <w:lang w:val="en-US"/>
              </w:rPr>
              <w:t xml:space="preserve"> m</w:t>
            </w:r>
            <w:r w:rsidRPr="0094242E">
              <w:rPr>
                <w:rFonts w:asciiTheme="majorHAnsi" w:hAnsiTheme="majorHAnsi" w:cstheme="minorHAnsi"/>
                <w:sz w:val="26"/>
                <w:szCs w:val="26"/>
              </w:rPr>
              <w:t>g/m³</w:t>
            </w:r>
          </w:p>
        </w:tc>
        <w:tc>
          <w:tcPr>
            <w:tcW w:w="4612" w:type="dxa"/>
            <w:tcBorders>
              <w:left w:val="single" w:sz="12" w:space="0" w:color="auto"/>
              <w:bottom w:val="single" w:sz="12" w:space="0" w:color="auto"/>
              <w:right w:val="single" w:sz="12" w:space="0" w:color="auto"/>
            </w:tcBorders>
            <w:shd w:val="clear" w:color="auto" w:fill="FFFFFF" w:themeFill="background1"/>
            <w:vAlign w:val="center"/>
          </w:tcPr>
          <w:p w14:paraId="4759D5F8" w14:textId="7945EC30" w:rsidR="00797FD7" w:rsidRPr="0094242E" w:rsidRDefault="00797FD7" w:rsidP="00BA176E">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Vidurkis: 0,19 mg/m</w:t>
            </w:r>
            <w:r w:rsidRPr="0094242E">
              <w:rPr>
                <w:rFonts w:asciiTheme="majorHAnsi" w:hAnsiTheme="majorHAnsi" w:cstheme="minorHAnsi"/>
                <w:sz w:val="26"/>
                <w:szCs w:val="26"/>
                <w:vertAlign w:val="superscript"/>
              </w:rPr>
              <w:t>3</w:t>
            </w:r>
          </w:p>
        </w:tc>
      </w:tr>
      <w:tr w:rsidR="008521C9" w:rsidRPr="0094242E" w14:paraId="72B148C8" w14:textId="77777777" w:rsidTr="0070089F">
        <w:trPr>
          <w:trHeight w:val="454"/>
        </w:trPr>
        <w:tc>
          <w:tcPr>
            <w:tcW w:w="14869" w:type="dxa"/>
            <w:gridSpan w:val="4"/>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ECDB99" w14:textId="1DABE6C2" w:rsidR="008521C9" w:rsidRPr="00743296" w:rsidRDefault="008521C9" w:rsidP="00BA176E">
            <w:pPr>
              <w:spacing w:line="276" w:lineRule="auto"/>
              <w:jc w:val="center"/>
              <w:rPr>
                <w:rFonts w:asciiTheme="majorHAnsi" w:hAnsiTheme="majorHAnsi"/>
                <w:b/>
                <w:bCs/>
                <w:i/>
                <w:iCs/>
                <w:color w:val="C00000"/>
                <w:sz w:val="26"/>
                <w:szCs w:val="26"/>
              </w:rPr>
            </w:pPr>
            <w:r w:rsidRPr="00743296">
              <w:rPr>
                <w:rFonts w:asciiTheme="majorHAnsi" w:hAnsiTheme="majorHAnsi"/>
                <w:b/>
                <w:bCs/>
                <w:i/>
                <w:iCs/>
                <w:color w:val="C00000"/>
                <w:sz w:val="26"/>
                <w:szCs w:val="26"/>
              </w:rPr>
              <w:t>Benzeno</w:t>
            </w:r>
            <w:r w:rsidRPr="00743296">
              <w:rPr>
                <w:rFonts w:asciiTheme="majorHAnsi" w:hAnsiTheme="majorHAnsi" w:cstheme="minorHAnsi"/>
                <w:b/>
                <w:bCs/>
                <w:i/>
                <w:iCs/>
                <w:color w:val="C00000"/>
                <w:sz w:val="26"/>
                <w:szCs w:val="26"/>
              </w:rPr>
              <w:t xml:space="preserve"> koncentracijai nėra nustatyta trumpo laikotarpio (1 val. ar 24 val.) ribinės vertės</w:t>
            </w:r>
          </w:p>
        </w:tc>
      </w:tr>
      <w:tr w:rsidR="008521C9" w:rsidRPr="0094242E" w14:paraId="0063DB93" w14:textId="77777777" w:rsidTr="0070089F">
        <w:trPr>
          <w:trHeight w:val="454"/>
        </w:trPr>
        <w:tc>
          <w:tcPr>
            <w:tcW w:w="14869" w:type="dxa"/>
            <w:gridSpan w:val="4"/>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6421672" w14:textId="77777777" w:rsidR="008521C9" w:rsidRPr="0094242E" w:rsidRDefault="008521C9" w:rsidP="00BA176E">
            <w:pPr>
              <w:spacing w:line="276" w:lineRule="auto"/>
              <w:jc w:val="center"/>
              <w:rPr>
                <w:rFonts w:asciiTheme="majorHAnsi" w:hAnsiTheme="majorHAnsi"/>
                <w:i/>
                <w:iCs/>
                <w:sz w:val="26"/>
                <w:szCs w:val="26"/>
              </w:rPr>
            </w:pPr>
            <w:r w:rsidRPr="0094242E">
              <w:rPr>
                <w:rFonts w:asciiTheme="majorHAnsi" w:hAnsiTheme="majorHAnsi" w:cstheme="minorHAnsi"/>
                <w:sz w:val="26"/>
                <w:szCs w:val="26"/>
              </w:rPr>
              <w:t>Valandinės benzeno koncentracijos nustatytos atitinkamu laikotarpiu:</w:t>
            </w:r>
          </w:p>
        </w:tc>
      </w:tr>
      <w:tr w:rsidR="00664708" w:rsidRPr="0094242E" w14:paraId="503A7E20" w14:textId="77777777" w:rsidTr="0070089F">
        <w:trPr>
          <w:trHeight w:val="454"/>
        </w:trPr>
        <w:tc>
          <w:tcPr>
            <w:tcW w:w="5230" w:type="dxa"/>
            <w:tcBorders>
              <w:top w:val="single" w:sz="12" w:space="0" w:color="auto"/>
              <w:left w:val="single" w:sz="12" w:space="0" w:color="auto"/>
              <w:right w:val="single" w:sz="12" w:space="0" w:color="auto"/>
            </w:tcBorders>
            <w:shd w:val="clear" w:color="auto" w:fill="FFFFFF" w:themeFill="background1"/>
            <w:vAlign w:val="center"/>
          </w:tcPr>
          <w:p w14:paraId="0A0833B8" w14:textId="65E53940" w:rsidR="00664708" w:rsidRPr="0094242E" w:rsidRDefault="00664708" w:rsidP="00BA176E">
            <w:pPr>
              <w:spacing w:line="276" w:lineRule="auto"/>
              <w:jc w:val="both"/>
              <w:rPr>
                <w:rFonts w:asciiTheme="majorHAnsi" w:hAnsiTheme="majorHAnsi"/>
                <w:sz w:val="26"/>
                <w:szCs w:val="26"/>
              </w:rPr>
            </w:pPr>
            <w:r w:rsidRPr="0094242E">
              <w:rPr>
                <w:rFonts w:asciiTheme="majorHAnsi" w:hAnsiTheme="majorHAnsi" w:cstheme="minorHAnsi"/>
                <w:sz w:val="26"/>
                <w:szCs w:val="26"/>
              </w:rPr>
              <w:t>Siekė iki 2,06 µg/m³</w:t>
            </w:r>
          </w:p>
        </w:tc>
        <w:tc>
          <w:tcPr>
            <w:tcW w:w="5027" w:type="dxa"/>
            <w:gridSpan w:val="2"/>
            <w:tcBorders>
              <w:top w:val="single" w:sz="12" w:space="0" w:color="auto"/>
              <w:left w:val="single" w:sz="12" w:space="0" w:color="auto"/>
              <w:right w:val="single" w:sz="12" w:space="0" w:color="auto"/>
            </w:tcBorders>
            <w:shd w:val="clear" w:color="auto" w:fill="FFFFFF" w:themeFill="background1"/>
            <w:vAlign w:val="center"/>
          </w:tcPr>
          <w:p w14:paraId="6CDECBE1" w14:textId="6A333435" w:rsidR="00664708" w:rsidRPr="0094242E" w:rsidRDefault="00664708" w:rsidP="00BA176E">
            <w:pPr>
              <w:spacing w:line="276" w:lineRule="auto"/>
              <w:jc w:val="both"/>
              <w:rPr>
                <w:rFonts w:asciiTheme="majorHAnsi" w:hAnsiTheme="majorHAnsi"/>
                <w:sz w:val="26"/>
                <w:szCs w:val="26"/>
              </w:rPr>
            </w:pPr>
            <w:r w:rsidRPr="0094242E">
              <w:rPr>
                <w:rFonts w:asciiTheme="majorHAnsi" w:hAnsiTheme="majorHAnsi" w:cstheme="minorHAnsi"/>
                <w:sz w:val="26"/>
                <w:szCs w:val="26"/>
              </w:rPr>
              <w:t>Siekė iki 1,61 µg/m³</w:t>
            </w:r>
          </w:p>
        </w:tc>
        <w:tc>
          <w:tcPr>
            <w:tcW w:w="4612" w:type="dxa"/>
            <w:tcBorders>
              <w:top w:val="single" w:sz="12" w:space="0" w:color="auto"/>
              <w:left w:val="single" w:sz="12" w:space="0" w:color="auto"/>
              <w:right w:val="single" w:sz="12" w:space="0" w:color="auto"/>
            </w:tcBorders>
            <w:shd w:val="clear" w:color="auto" w:fill="FFFFFF" w:themeFill="background1"/>
            <w:vAlign w:val="center"/>
          </w:tcPr>
          <w:p w14:paraId="566A89EF" w14:textId="6F1870CE" w:rsidR="00664708" w:rsidRPr="0094242E" w:rsidRDefault="00664708" w:rsidP="00BA176E">
            <w:pPr>
              <w:spacing w:line="276" w:lineRule="auto"/>
              <w:jc w:val="both"/>
              <w:rPr>
                <w:rFonts w:asciiTheme="majorHAnsi" w:hAnsiTheme="majorHAnsi"/>
                <w:sz w:val="26"/>
                <w:szCs w:val="26"/>
              </w:rPr>
            </w:pPr>
            <w:r w:rsidRPr="0094242E">
              <w:rPr>
                <w:rFonts w:asciiTheme="majorHAnsi" w:hAnsiTheme="majorHAnsi" w:cstheme="minorHAnsi"/>
                <w:sz w:val="26"/>
                <w:szCs w:val="26"/>
              </w:rPr>
              <w:t>Siekė iki 1,28 µg/m³</w:t>
            </w:r>
          </w:p>
        </w:tc>
      </w:tr>
      <w:tr w:rsidR="00664708" w:rsidRPr="0094242E" w14:paraId="2A43D940" w14:textId="77777777" w:rsidTr="0070089F">
        <w:trPr>
          <w:trHeight w:val="454"/>
        </w:trPr>
        <w:tc>
          <w:tcPr>
            <w:tcW w:w="5230" w:type="dxa"/>
            <w:tcBorders>
              <w:left w:val="single" w:sz="12" w:space="0" w:color="auto"/>
              <w:bottom w:val="single" w:sz="12" w:space="0" w:color="auto"/>
              <w:right w:val="single" w:sz="12" w:space="0" w:color="auto"/>
            </w:tcBorders>
            <w:shd w:val="clear" w:color="auto" w:fill="FFFFFF" w:themeFill="background1"/>
            <w:vAlign w:val="center"/>
          </w:tcPr>
          <w:p w14:paraId="3D129040" w14:textId="48D62E9B" w:rsidR="00664708" w:rsidRPr="0094242E" w:rsidRDefault="00664708" w:rsidP="00BA176E">
            <w:pPr>
              <w:spacing w:line="276" w:lineRule="auto"/>
              <w:jc w:val="both"/>
              <w:rPr>
                <w:rFonts w:asciiTheme="majorHAnsi" w:hAnsiTheme="majorHAnsi"/>
                <w:sz w:val="26"/>
                <w:szCs w:val="26"/>
              </w:rPr>
            </w:pPr>
            <w:r w:rsidRPr="0094242E">
              <w:rPr>
                <w:rFonts w:asciiTheme="majorHAnsi" w:hAnsiTheme="majorHAnsi" w:cstheme="minorHAnsi"/>
                <w:sz w:val="26"/>
                <w:szCs w:val="26"/>
              </w:rPr>
              <w:t>Vidurkis: 0,70</w:t>
            </w:r>
            <w:r w:rsidRPr="0094242E">
              <w:rPr>
                <w:rFonts w:asciiTheme="majorHAnsi" w:hAnsiTheme="majorHAnsi" w:cstheme="minorHAnsi"/>
                <w:sz w:val="26"/>
                <w:szCs w:val="26"/>
                <w:lang w:val="en-US"/>
              </w:rPr>
              <w:t xml:space="preserve"> </w:t>
            </w:r>
            <w:r w:rsidRPr="0094242E">
              <w:rPr>
                <w:rFonts w:asciiTheme="majorHAnsi" w:hAnsiTheme="majorHAnsi" w:cstheme="minorHAnsi"/>
                <w:sz w:val="26"/>
                <w:szCs w:val="26"/>
              </w:rPr>
              <w:t>µg/m³</w:t>
            </w:r>
          </w:p>
        </w:tc>
        <w:tc>
          <w:tcPr>
            <w:tcW w:w="5027" w:type="dxa"/>
            <w:gridSpan w:val="2"/>
            <w:tcBorders>
              <w:left w:val="single" w:sz="12" w:space="0" w:color="auto"/>
              <w:bottom w:val="single" w:sz="12" w:space="0" w:color="auto"/>
              <w:right w:val="single" w:sz="12" w:space="0" w:color="auto"/>
            </w:tcBorders>
            <w:shd w:val="clear" w:color="auto" w:fill="FFFFFF" w:themeFill="background1"/>
            <w:vAlign w:val="center"/>
          </w:tcPr>
          <w:p w14:paraId="5C7EFC71" w14:textId="47D188C3" w:rsidR="00664708" w:rsidRPr="0094242E" w:rsidRDefault="00664708" w:rsidP="00BA176E">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Vidurkis: 0,17</w:t>
            </w:r>
            <w:r w:rsidRPr="0094242E">
              <w:rPr>
                <w:rFonts w:asciiTheme="majorHAnsi" w:hAnsiTheme="majorHAnsi" w:cstheme="minorHAnsi"/>
                <w:sz w:val="26"/>
                <w:szCs w:val="26"/>
                <w:lang w:val="en-US"/>
              </w:rPr>
              <w:t xml:space="preserve"> </w:t>
            </w:r>
            <w:r w:rsidRPr="0094242E">
              <w:rPr>
                <w:rFonts w:asciiTheme="majorHAnsi" w:hAnsiTheme="majorHAnsi" w:cstheme="minorHAnsi"/>
                <w:sz w:val="26"/>
                <w:szCs w:val="26"/>
              </w:rPr>
              <w:t>µg/m³</w:t>
            </w:r>
          </w:p>
        </w:tc>
        <w:tc>
          <w:tcPr>
            <w:tcW w:w="4612" w:type="dxa"/>
            <w:tcBorders>
              <w:left w:val="single" w:sz="12" w:space="0" w:color="auto"/>
              <w:bottom w:val="single" w:sz="12" w:space="0" w:color="auto"/>
              <w:right w:val="single" w:sz="12" w:space="0" w:color="auto"/>
            </w:tcBorders>
            <w:shd w:val="clear" w:color="auto" w:fill="FFFFFF" w:themeFill="background1"/>
            <w:vAlign w:val="center"/>
          </w:tcPr>
          <w:p w14:paraId="48D18E10" w14:textId="1BAF83F5" w:rsidR="00664708" w:rsidRPr="0094242E" w:rsidRDefault="00664708" w:rsidP="00BA176E">
            <w:pPr>
              <w:spacing w:line="276" w:lineRule="auto"/>
              <w:jc w:val="both"/>
              <w:rPr>
                <w:rFonts w:asciiTheme="majorHAnsi" w:hAnsiTheme="majorHAnsi" w:cstheme="minorHAnsi"/>
                <w:sz w:val="26"/>
                <w:szCs w:val="26"/>
              </w:rPr>
            </w:pPr>
            <w:r w:rsidRPr="0094242E">
              <w:rPr>
                <w:rFonts w:asciiTheme="majorHAnsi" w:hAnsiTheme="majorHAnsi" w:cstheme="minorHAnsi"/>
                <w:sz w:val="26"/>
                <w:szCs w:val="26"/>
              </w:rPr>
              <w:t>Vidurkis: 0,17</w:t>
            </w:r>
            <w:r w:rsidRPr="0094242E">
              <w:rPr>
                <w:rFonts w:asciiTheme="majorHAnsi" w:hAnsiTheme="majorHAnsi" w:cstheme="minorHAnsi"/>
                <w:sz w:val="26"/>
                <w:szCs w:val="26"/>
                <w:lang w:val="en-US"/>
              </w:rPr>
              <w:t xml:space="preserve"> </w:t>
            </w:r>
            <w:r w:rsidRPr="0094242E">
              <w:rPr>
                <w:rFonts w:asciiTheme="majorHAnsi" w:hAnsiTheme="majorHAnsi" w:cstheme="minorHAnsi"/>
                <w:sz w:val="26"/>
                <w:szCs w:val="26"/>
              </w:rPr>
              <w:t>µg/m³</w:t>
            </w:r>
          </w:p>
        </w:tc>
      </w:tr>
    </w:tbl>
    <w:p w14:paraId="54BD68F8" w14:textId="1C5FA1E0" w:rsidR="003D640E" w:rsidRPr="0094242E" w:rsidRDefault="003D640E" w:rsidP="0070089F">
      <w:pPr>
        <w:spacing w:after="0" w:line="276" w:lineRule="auto"/>
        <w:rPr>
          <w:rFonts w:asciiTheme="majorHAnsi" w:hAnsiTheme="majorHAnsi"/>
          <w:sz w:val="26"/>
          <w:szCs w:val="26"/>
        </w:rPr>
      </w:pPr>
    </w:p>
    <w:p w14:paraId="5EA08BCB" w14:textId="0010E6B8" w:rsidR="00E65990" w:rsidRDefault="00E65990" w:rsidP="0070089F">
      <w:pPr>
        <w:spacing w:after="0" w:line="240" w:lineRule="auto"/>
        <w:rPr>
          <w:rFonts w:asciiTheme="majorHAnsi" w:hAnsiTheme="majorHAnsi"/>
          <w:sz w:val="26"/>
          <w:szCs w:val="26"/>
        </w:rPr>
      </w:pPr>
      <w:r>
        <w:rPr>
          <w:noProof/>
        </w:rPr>
        <w:lastRenderedPageBreak/>
        <w:drawing>
          <wp:inline distT="0" distB="0" distL="0" distR="0" wp14:anchorId="236FC436" wp14:editId="38A81DB3">
            <wp:extent cx="9431655" cy="3152775"/>
            <wp:effectExtent l="0" t="0" r="17145" b="9525"/>
            <wp:docPr id="303542740" name="Diagrama 1">
              <a:extLst xmlns:a="http://schemas.openxmlformats.org/drawingml/2006/main">
                <a:ext uri="{FF2B5EF4-FFF2-40B4-BE49-F238E27FC236}">
                  <a16:creationId xmlns:a16="http://schemas.microsoft.com/office/drawing/2014/main" id="{B13A0AA4-2F24-47E7-B2CC-734962815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0EA5BF3" w14:textId="77777777" w:rsidR="00E65990" w:rsidRDefault="00E65990" w:rsidP="0070089F">
      <w:pPr>
        <w:spacing w:after="0" w:line="240" w:lineRule="auto"/>
        <w:rPr>
          <w:rFonts w:asciiTheme="majorHAnsi" w:hAnsiTheme="majorHAnsi"/>
          <w:sz w:val="26"/>
          <w:szCs w:val="26"/>
        </w:rPr>
      </w:pPr>
    </w:p>
    <w:p w14:paraId="637AFB61" w14:textId="04A8B28F" w:rsidR="00E65990" w:rsidRPr="0094242E" w:rsidRDefault="003C1576" w:rsidP="0070089F">
      <w:pPr>
        <w:spacing w:after="0" w:line="240" w:lineRule="auto"/>
        <w:rPr>
          <w:rFonts w:asciiTheme="majorHAnsi" w:hAnsiTheme="majorHAnsi"/>
          <w:sz w:val="26"/>
          <w:szCs w:val="26"/>
        </w:rPr>
      </w:pPr>
      <w:r>
        <w:rPr>
          <w:noProof/>
        </w:rPr>
        <w:drawing>
          <wp:inline distT="0" distB="0" distL="0" distR="0" wp14:anchorId="56D6D371" wp14:editId="35396DA1">
            <wp:extent cx="9376012" cy="2736215"/>
            <wp:effectExtent l="0" t="0" r="15875" b="6985"/>
            <wp:docPr id="708779212" name="Diagrama 1">
              <a:extLst xmlns:a="http://schemas.openxmlformats.org/drawingml/2006/main">
                <a:ext uri="{FF2B5EF4-FFF2-40B4-BE49-F238E27FC236}">
                  <a16:creationId xmlns:a16="http://schemas.microsoft.com/office/drawing/2014/main" id="{E4926183-DF87-4A97-9F1C-0951A9C8C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Style w:val="Lentelstinklelis"/>
        <w:tblW w:w="148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67"/>
        <w:gridCol w:w="2511"/>
        <w:gridCol w:w="2727"/>
        <w:gridCol w:w="99"/>
        <w:gridCol w:w="2631"/>
        <w:gridCol w:w="2192"/>
        <w:gridCol w:w="586"/>
        <w:gridCol w:w="1756"/>
      </w:tblGrid>
      <w:tr w:rsidR="002D14EF" w:rsidRPr="00B34B23" w14:paraId="60108D68" w14:textId="73B49490" w:rsidTr="00E23C6C">
        <w:trPr>
          <w:trHeight w:val="440"/>
        </w:trPr>
        <w:tc>
          <w:tcPr>
            <w:tcW w:w="14869" w:type="dxa"/>
            <w:gridSpan w:val="8"/>
            <w:tcBorders>
              <w:top w:val="single" w:sz="8" w:space="0" w:color="auto"/>
              <w:left w:val="single" w:sz="12" w:space="0" w:color="auto"/>
              <w:bottom w:val="single" w:sz="8" w:space="0" w:color="auto"/>
              <w:right w:val="single" w:sz="12" w:space="0" w:color="auto"/>
            </w:tcBorders>
            <w:shd w:val="clear" w:color="auto" w:fill="C1F0C7" w:themeFill="accent3" w:themeFillTint="33"/>
            <w:vAlign w:val="center"/>
          </w:tcPr>
          <w:p w14:paraId="71B4500C" w14:textId="3F57EDC7" w:rsidR="002D14EF" w:rsidRPr="00B34B23" w:rsidRDefault="002A45D6" w:rsidP="00721216">
            <w:pPr>
              <w:ind w:firstLine="567"/>
              <w:jc w:val="center"/>
              <w:rPr>
                <w:rFonts w:asciiTheme="majorHAnsi" w:hAnsiTheme="majorHAnsi" w:cstheme="minorHAnsi"/>
                <w:b/>
                <w:bCs/>
                <w:sz w:val="24"/>
                <w:szCs w:val="24"/>
              </w:rPr>
            </w:pPr>
            <w:r w:rsidRPr="00B34B23">
              <w:rPr>
                <w:rFonts w:asciiTheme="majorHAnsi" w:hAnsiTheme="majorHAnsi" w:cstheme="minorHAnsi"/>
                <w:b/>
                <w:bCs/>
                <w:sz w:val="24"/>
                <w:szCs w:val="24"/>
              </w:rPr>
              <w:lastRenderedPageBreak/>
              <w:t xml:space="preserve">2 lentelė. </w:t>
            </w:r>
            <w:r w:rsidR="002D14EF" w:rsidRPr="00B34B23">
              <w:rPr>
                <w:rFonts w:asciiTheme="majorHAnsi" w:hAnsiTheme="majorHAnsi" w:cstheme="minorHAnsi"/>
                <w:b/>
                <w:bCs/>
                <w:sz w:val="24"/>
                <w:szCs w:val="24"/>
              </w:rPr>
              <w:t>APLINKOS ORO ĖMINIŲ LABORATORINIŲ TYRIMŲ REZULTATŲ VERTINIMAS</w:t>
            </w:r>
          </w:p>
        </w:tc>
      </w:tr>
      <w:tr w:rsidR="002D14EF" w:rsidRPr="00B34B23" w14:paraId="40C4AC60" w14:textId="77777777" w:rsidTr="00E23C6C">
        <w:trPr>
          <w:trHeight w:val="440"/>
        </w:trPr>
        <w:tc>
          <w:tcPr>
            <w:tcW w:w="14869" w:type="dxa"/>
            <w:gridSpan w:val="8"/>
            <w:tcBorders>
              <w:top w:val="single" w:sz="8" w:space="0" w:color="auto"/>
              <w:left w:val="single" w:sz="12" w:space="0" w:color="auto"/>
              <w:bottom w:val="single" w:sz="8" w:space="0" w:color="auto"/>
              <w:right w:val="single" w:sz="12" w:space="0" w:color="auto"/>
            </w:tcBorders>
            <w:vAlign w:val="center"/>
          </w:tcPr>
          <w:p w14:paraId="44B076A7" w14:textId="35069867" w:rsidR="002D14EF" w:rsidRPr="00B34B23" w:rsidRDefault="002D14EF" w:rsidP="00721216">
            <w:pPr>
              <w:ind w:firstLine="567"/>
              <w:jc w:val="center"/>
              <w:rPr>
                <w:rFonts w:asciiTheme="majorHAnsi" w:hAnsiTheme="majorHAnsi" w:cstheme="minorHAnsi"/>
                <w:b/>
                <w:bCs/>
                <w:sz w:val="24"/>
                <w:szCs w:val="24"/>
              </w:rPr>
            </w:pPr>
            <w:r w:rsidRPr="00B34B23">
              <w:rPr>
                <w:rFonts w:asciiTheme="majorHAnsi" w:hAnsiTheme="majorHAnsi" w:cstheme="minorHAnsi"/>
                <w:b/>
                <w:bCs/>
                <w:sz w:val="24"/>
                <w:szCs w:val="24"/>
              </w:rPr>
              <w:t>TYRIMŲ VIETA</w:t>
            </w:r>
          </w:p>
        </w:tc>
      </w:tr>
      <w:tr w:rsidR="00BF4008" w:rsidRPr="00B34B23" w14:paraId="5614BCC7" w14:textId="77777777" w:rsidTr="00E23C6C">
        <w:trPr>
          <w:trHeight w:val="440"/>
        </w:trPr>
        <w:tc>
          <w:tcPr>
            <w:tcW w:w="14869" w:type="dxa"/>
            <w:gridSpan w:val="8"/>
            <w:tcBorders>
              <w:top w:val="single" w:sz="8" w:space="0" w:color="auto"/>
              <w:left w:val="single" w:sz="12" w:space="0" w:color="auto"/>
              <w:bottom w:val="single" w:sz="8" w:space="0" w:color="auto"/>
              <w:right w:val="single" w:sz="12" w:space="0" w:color="auto"/>
            </w:tcBorders>
            <w:vAlign w:val="center"/>
          </w:tcPr>
          <w:p w14:paraId="0C9BF50D" w14:textId="76F7FC34" w:rsidR="00BF4008" w:rsidRPr="00B34B23" w:rsidRDefault="00BF4008" w:rsidP="00721216">
            <w:pPr>
              <w:jc w:val="center"/>
              <w:rPr>
                <w:rFonts w:asciiTheme="majorHAnsi" w:hAnsiTheme="majorHAnsi" w:cstheme="minorHAnsi"/>
                <w:sz w:val="24"/>
                <w:szCs w:val="24"/>
              </w:rPr>
            </w:pPr>
            <w:r w:rsidRPr="00B34B23">
              <w:rPr>
                <w:rFonts w:asciiTheme="majorHAnsi" w:hAnsiTheme="majorHAnsi" w:cstheme="minorHAnsi"/>
                <w:sz w:val="24"/>
                <w:szCs w:val="24"/>
              </w:rPr>
              <w:t xml:space="preserve">Skirtingais atstumais nuo </w:t>
            </w:r>
            <w:r w:rsidR="000B1F10" w:rsidRPr="00B34B23">
              <w:rPr>
                <w:rFonts w:asciiTheme="majorHAnsi" w:hAnsiTheme="majorHAnsi" w:cstheme="minorHAnsi"/>
                <w:sz w:val="24"/>
                <w:szCs w:val="24"/>
              </w:rPr>
              <w:t xml:space="preserve">įmonės </w:t>
            </w:r>
            <w:r w:rsidRPr="00B34B23">
              <w:rPr>
                <w:rFonts w:asciiTheme="majorHAnsi" w:hAnsiTheme="majorHAnsi" w:cstheme="minorHAnsi"/>
                <w:sz w:val="24"/>
                <w:szCs w:val="24"/>
              </w:rPr>
              <w:t>UAB „Homanit Lietuva“</w:t>
            </w:r>
            <w:r w:rsidR="000B1F10" w:rsidRPr="00B34B23">
              <w:rPr>
                <w:rFonts w:asciiTheme="majorHAnsi" w:hAnsiTheme="majorHAnsi" w:cstheme="minorHAnsi"/>
                <w:sz w:val="24"/>
                <w:szCs w:val="24"/>
              </w:rPr>
              <w:t xml:space="preserve"> gamybinės teritorijos</w:t>
            </w:r>
          </w:p>
        </w:tc>
      </w:tr>
      <w:tr w:rsidR="00020349" w:rsidRPr="00B34B23" w14:paraId="4342FB64" w14:textId="77777777" w:rsidTr="00E23C6C">
        <w:trPr>
          <w:trHeight w:val="440"/>
        </w:trPr>
        <w:tc>
          <w:tcPr>
            <w:tcW w:w="14869" w:type="dxa"/>
            <w:gridSpan w:val="8"/>
            <w:tcBorders>
              <w:top w:val="single" w:sz="8" w:space="0" w:color="auto"/>
              <w:left w:val="single" w:sz="12" w:space="0" w:color="auto"/>
              <w:bottom w:val="single" w:sz="12" w:space="0" w:color="auto"/>
              <w:right w:val="single" w:sz="12" w:space="0" w:color="auto"/>
            </w:tcBorders>
            <w:vAlign w:val="center"/>
          </w:tcPr>
          <w:p w14:paraId="19288A01" w14:textId="2B7F34AB" w:rsidR="00020349" w:rsidRPr="00B34B23" w:rsidRDefault="00020349" w:rsidP="00721216">
            <w:pPr>
              <w:ind w:firstLine="567"/>
              <w:jc w:val="center"/>
              <w:rPr>
                <w:rFonts w:asciiTheme="majorHAnsi" w:hAnsiTheme="majorHAnsi" w:cstheme="minorHAnsi"/>
                <w:b/>
                <w:bCs/>
                <w:sz w:val="24"/>
                <w:szCs w:val="24"/>
              </w:rPr>
            </w:pPr>
            <w:r w:rsidRPr="00B34B23">
              <w:rPr>
                <w:rFonts w:asciiTheme="majorHAnsi" w:hAnsiTheme="majorHAnsi" w:cstheme="minorHAnsi"/>
                <w:b/>
                <w:bCs/>
                <w:sz w:val="24"/>
                <w:szCs w:val="24"/>
              </w:rPr>
              <w:t>TYRIMŲ LAIKAS</w:t>
            </w:r>
          </w:p>
        </w:tc>
      </w:tr>
      <w:tr w:rsidR="00AE5777" w:rsidRPr="00B34B23" w14:paraId="790BD942" w14:textId="2D6FC064" w:rsidTr="00D77DFA">
        <w:trPr>
          <w:trHeight w:val="440"/>
        </w:trPr>
        <w:tc>
          <w:tcPr>
            <w:tcW w:w="2367" w:type="dxa"/>
            <w:tcBorders>
              <w:top w:val="single" w:sz="12" w:space="0" w:color="auto"/>
              <w:left w:val="single" w:sz="12" w:space="0" w:color="auto"/>
              <w:bottom w:val="single" w:sz="12" w:space="0" w:color="auto"/>
            </w:tcBorders>
            <w:vAlign w:val="center"/>
          </w:tcPr>
          <w:p w14:paraId="09EA354F" w14:textId="14137AA2" w:rsidR="00721216" w:rsidRPr="00B34B23" w:rsidRDefault="00721216" w:rsidP="00721216">
            <w:pPr>
              <w:rPr>
                <w:rFonts w:asciiTheme="majorHAnsi" w:hAnsiTheme="majorHAnsi" w:cstheme="minorHAnsi"/>
                <w:sz w:val="24"/>
                <w:szCs w:val="24"/>
              </w:rPr>
            </w:pPr>
            <w:r w:rsidRPr="00B34B23">
              <w:rPr>
                <w:rFonts w:asciiTheme="majorHAnsi" w:hAnsiTheme="majorHAnsi" w:cstheme="minorHAnsi"/>
                <w:sz w:val="24"/>
                <w:szCs w:val="24"/>
              </w:rPr>
              <w:t>2025-04-29</w:t>
            </w:r>
          </w:p>
        </w:tc>
        <w:tc>
          <w:tcPr>
            <w:tcW w:w="2511" w:type="dxa"/>
            <w:tcBorders>
              <w:top w:val="single" w:sz="12" w:space="0" w:color="auto"/>
              <w:bottom w:val="single" w:sz="12" w:space="0" w:color="auto"/>
            </w:tcBorders>
            <w:vAlign w:val="center"/>
          </w:tcPr>
          <w:p w14:paraId="22DDEB5D" w14:textId="304961CE" w:rsidR="00721216" w:rsidRPr="00B34B23" w:rsidRDefault="00721216" w:rsidP="00721216">
            <w:pPr>
              <w:rPr>
                <w:rFonts w:asciiTheme="majorHAnsi" w:hAnsiTheme="majorHAnsi"/>
                <w:sz w:val="24"/>
                <w:szCs w:val="24"/>
              </w:rPr>
            </w:pPr>
            <w:r w:rsidRPr="00B34B23">
              <w:rPr>
                <w:rFonts w:asciiTheme="majorHAnsi" w:hAnsiTheme="majorHAnsi"/>
                <w:sz w:val="24"/>
                <w:szCs w:val="24"/>
              </w:rPr>
              <w:t>2025-06-28</w:t>
            </w:r>
          </w:p>
        </w:tc>
        <w:tc>
          <w:tcPr>
            <w:tcW w:w="2826" w:type="dxa"/>
            <w:gridSpan w:val="2"/>
            <w:tcBorders>
              <w:top w:val="single" w:sz="12" w:space="0" w:color="auto"/>
              <w:bottom w:val="single" w:sz="12" w:space="0" w:color="auto"/>
            </w:tcBorders>
            <w:vAlign w:val="center"/>
          </w:tcPr>
          <w:p w14:paraId="077C3433" w14:textId="77777777" w:rsidR="00721216" w:rsidRPr="00B34B23" w:rsidRDefault="00721216" w:rsidP="00721216">
            <w:pPr>
              <w:rPr>
                <w:rFonts w:asciiTheme="majorHAnsi" w:hAnsiTheme="majorHAnsi"/>
                <w:sz w:val="24"/>
                <w:szCs w:val="24"/>
              </w:rPr>
            </w:pPr>
            <w:r w:rsidRPr="00B34B23">
              <w:rPr>
                <w:rFonts w:asciiTheme="majorHAnsi" w:hAnsiTheme="majorHAnsi" w:cstheme="minorHAnsi"/>
                <w:sz w:val="24"/>
                <w:szCs w:val="24"/>
              </w:rPr>
              <w:t>2025-07-03</w:t>
            </w:r>
          </w:p>
        </w:tc>
        <w:tc>
          <w:tcPr>
            <w:tcW w:w="2631" w:type="dxa"/>
            <w:tcBorders>
              <w:top w:val="single" w:sz="12" w:space="0" w:color="auto"/>
              <w:bottom w:val="single" w:sz="12" w:space="0" w:color="auto"/>
            </w:tcBorders>
            <w:vAlign w:val="center"/>
          </w:tcPr>
          <w:p w14:paraId="30F9B191" w14:textId="3F64AF74" w:rsidR="00721216" w:rsidRPr="00B34B23" w:rsidRDefault="00721216" w:rsidP="00721216">
            <w:pPr>
              <w:rPr>
                <w:rFonts w:asciiTheme="majorHAnsi" w:hAnsiTheme="majorHAnsi"/>
                <w:sz w:val="24"/>
                <w:szCs w:val="24"/>
              </w:rPr>
            </w:pPr>
            <w:r w:rsidRPr="00B34B23">
              <w:rPr>
                <w:rFonts w:asciiTheme="majorHAnsi" w:hAnsiTheme="majorHAnsi"/>
                <w:sz w:val="24"/>
                <w:szCs w:val="24"/>
              </w:rPr>
              <w:t>2025-07-06</w:t>
            </w:r>
          </w:p>
        </w:tc>
        <w:tc>
          <w:tcPr>
            <w:tcW w:w="2192" w:type="dxa"/>
            <w:tcBorders>
              <w:top w:val="single" w:sz="12" w:space="0" w:color="auto"/>
              <w:right w:val="single" w:sz="6" w:space="0" w:color="auto"/>
            </w:tcBorders>
            <w:vAlign w:val="center"/>
          </w:tcPr>
          <w:p w14:paraId="0F33A5A2" w14:textId="77777777" w:rsidR="00721216" w:rsidRPr="00B34B23" w:rsidRDefault="00721216" w:rsidP="00721216">
            <w:pPr>
              <w:rPr>
                <w:rFonts w:asciiTheme="majorHAnsi" w:hAnsiTheme="majorHAnsi"/>
                <w:sz w:val="24"/>
                <w:szCs w:val="24"/>
              </w:rPr>
            </w:pPr>
            <w:r w:rsidRPr="00B34B23">
              <w:rPr>
                <w:rFonts w:asciiTheme="majorHAnsi" w:hAnsiTheme="majorHAnsi" w:cstheme="minorHAnsi"/>
                <w:sz w:val="24"/>
                <w:szCs w:val="24"/>
              </w:rPr>
              <w:t>2025-07-22</w:t>
            </w:r>
          </w:p>
        </w:tc>
        <w:tc>
          <w:tcPr>
            <w:tcW w:w="2342" w:type="dxa"/>
            <w:gridSpan w:val="2"/>
            <w:tcBorders>
              <w:top w:val="single" w:sz="12" w:space="0" w:color="auto"/>
              <w:left w:val="single" w:sz="6" w:space="0" w:color="auto"/>
              <w:right w:val="single" w:sz="12" w:space="0" w:color="auto"/>
            </w:tcBorders>
            <w:vAlign w:val="center"/>
          </w:tcPr>
          <w:p w14:paraId="333482B0" w14:textId="2843E0EC" w:rsidR="00721216" w:rsidRPr="00B34B23" w:rsidRDefault="00721216" w:rsidP="00721216">
            <w:pPr>
              <w:rPr>
                <w:rFonts w:asciiTheme="majorHAnsi" w:hAnsiTheme="majorHAnsi"/>
                <w:sz w:val="24"/>
                <w:szCs w:val="24"/>
              </w:rPr>
            </w:pPr>
            <w:r w:rsidRPr="00B34B23">
              <w:rPr>
                <w:rFonts w:asciiTheme="majorHAnsi" w:hAnsiTheme="majorHAnsi"/>
                <w:sz w:val="24"/>
                <w:szCs w:val="24"/>
              </w:rPr>
              <w:t>2025-07-23</w:t>
            </w:r>
          </w:p>
        </w:tc>
      </w:tr>
      <w:tr w:rsidR="00020349" w:rsidRPr="00B34B23" w14:paraId="6F830793" w14:textId="77777777" w:rsidTr="00E23C6C">
        <w:trPr>
          <w:trHeight w:val="440"/>
        </w:trPr>
        <w:tc>
          <w:tcPr>
            <w:tcW w:w="14869" w:type="dxa"/>
            <w:gridSpan w:val="8"/>
            <w:tcBorders>
              <w:top w:val="single" w:sz="12" w:space="0" w:color="auto"/>
              <w:left w:val="single" w:sz="12" w:space="0" w:color="auto"/>
              <w:bottom w:val="single" w:sz="12" w:space="0" w:color="auto"/>
              <w:right w:val="single" w:sz="12" w:space="0" w:color="auto"/>
            </w:tcBorders>
            <w:vAlign w:val="center"/>
          </w:tcPr>
          <w:p w14:paraId="370C576F" w14:textId="6A1260EA" w:rsidR="00020349" w:rsidRPr="00B34B23" w:rsidRDefault="00020349" w:rsidP="00721216">
            <w:pPr>
              <w:jc w:val="center"/>
              <w:rPr>
                <w:rFonts w:asciiTheme="majorHAnsi" w:hAnsiTheme="majorHAnsi"/>
                <w:b/>
                <w:bCs/>
                <w:sz w:val="24"/>
                <w:szCs w:val="24"/>
              </w:rPr>
            </w:pPr>
            <w:r w:rsidRPr="00B34B23">
              <w:rPr>
                <w:rFonts w:asciiTheme="majorHAnsi" w:hAnsiTheme="majorHAnsi"/>
                <w:b/>
                <w:bCs/>
                <w:sz w:val="24"/>
                <w:szCs w:val="24"/>
              </w:rPr>
              <w:t>IŠMATUOTI TERŠALAI</w:t>
            </w:r>
          </w:p>
        </w:tc>
      </w:tr>
      <w:tr w:rsidR="00D77DFA" w:rsidRPr="00B34B23" w14:paraId="6399A585" w14:textId="77777777" w:rsidTr="00D77DFA">
        <w:trPr>
          <w:trHeight w:val="1005"/>
        </w:trPr>
        <w:tc>
          <w:tcPr>
            <w:tcW w:w="2367" w:type="dxa"/>
            <w:tcBorders>
              <w:top w:val="single" w:sz="12" w:space="0" w:color="auto"/>
              <w:left w:val="single" w:sz="12" w:space="0" w:color="auto"/>
              <w:bottom w:val="single" w:sz="12" w:space="0" w:color="auto"/>
            </w:tcBorders>
            <w:vAlign w:val="center"/>
          </w:tcPr>
          <w:p w14:paraId="4770A07D" w14:textId="5CD882C4" w:rsidR="00F61123" w:rsidRPr="00B34B23" w:rsidRDefault="00F61123" w:rsidP="00F61123">
            <w:pPr>
              <w:jc w:val="both"/>
              <w:rPr>
                <w:rFonts w:asciiTheme="majorHAnsi" w:hAnsiTheme="majorHAnsi"/>
                <w:sz w:val="24"/>
                <w:szCs w:val="24"/>
              </w:rPr>
            </w:pPr>
            <w:r w:rsidRPr="00B34B23">
              <w:rPr>
                <w:rFonts w:asciiTheme="majorHAnsi" w:hAnsiTheme="majorHAnsi"/>
                <w:sz w:val="24"/>
                <w:szCs w:val="24"/>
              </w:rPr>
              <w:t>Formaldehidas ir</w:t>
            </w:r>
            <w:r>
              <w:rPr>
                <w:rFonts w:asciiTheme="majorHAnsi" w:hAnsiTheme="majorHAnsi"/>
                <w:sz w:val="24"/>
                <w:szCs w:val="24"/>
              </w:rPr>
              <w:t xml:space="preserve"> </w:t>
            </w:r>
            <w:r w:rsidRPr="00B34B23">
              <w:rPr>
                <w:rFonts w:asciiTheme="majorHAnsi" w:hAnsiTheme="majorHAnsi"/>
                <w:sz w:val="24"/>
                <w:szCs w:val="24"/>
              </w:rPr>
              <w:t>lakieji organiniai junginiai (benzenas, toluenas, etilbenzenas, o,m,p- ksilena</w:t>
            </w:r>
            <w:r>
              <w:rPr>
                <w:rFonts w:asciiTheme="majorHAnsi" w:hAnsiTheme="majorHAnsi"/>
                <w:sz w:val="24"/>
                <w:szCs w:val="24"/>
              </w:rPr>
              <w:t>i</w:t>
            </w:r>
            <w:r w:rsidRPr="00B34B23">
              <w:rPr>
                <w:rFonts w:asciiTheme="majorHAnsi" w:hAnsiTheme="majorHAnsi"/>
                <w:sz w:val="24"/>
                <w:szCs w:val="24"/>
              </w:rPr>
              <w:t>, acetonas, cimenas)</w:t>
            </w:r>
          </w:p>
        </w:tc>
        <w:tc>
          <w:tcPr>
            <w:tcW w:w="2511" w:type="dxa"/>
            <w:tcBorders>
              <w:top w:val="single" w:sz="12" w:space="0" w:color="auto"/>
              <w:bottom w:val="single" w:sz="12" w:space="0" w:color="auto"/>
            </w:tcBorders>
            <w:vAlign w:val="center"/>
          </w:tcPr>
          <w:p w14:paraId="028A9A9F" w14:textId="3F5CEDBC" w:rsidR="00F61123" w:rsidRPr="00B34B23" w:rsidRDefault="00F61123" w:rsidP="00F61123">
            <w:pPr>
              <w:jc w:val="both"/>
              <w:rPr>
                <w:rFonts w:asciiTheme="majorHAnsi" w:hAnsiTheme="majorHAnsi"/>
                <w:sz w:val="24"/>
                <w:szCs w:val="24"/>
              </w:rPr>
            </w:pPr>
            <w:r>
              <w:rPr>
                <w:rFonts w:asciiTheme="majorHAnsi" w:hAnsiTheme="majorHAnsi"/>
                <w:sz w:val="24"/>
                <w:szCs w:val="24"/>
              </w:rPr>
              <w:t>Suspenduotos kietosios dalelės ir l</w:t>
            </w:r>
            <w:r w:rsidRPr="00B34B23">
              <w:rPr>
                <w:rFonts w:asciiTheme="majorHAnsi" w:hAnsiTheme="majorHAnsi"/>
                <w:sz w:val="24"/>
                <w:szCs w:val="24"/>
              </w:rPr>
              <w:t>akieji organiniai junginiai (benzenas, toluenas, etilbenzenas, o,m,p-ksilena</w:t>
            </w:r>
            <w:r>
              <w:rPr>
                <w:rFonts w:asciiTheme="majorHAnsi" w:hAnsiTheme="majorHAnsi"/>
                <w:sz w:val="24"/>
                <w:szCs w:val="24"/>
              </w:rPr>
              <w:t>i</w:t>
            </w:r>
            <w:r w:rsidRPr="00B34B23">
              <w:rPr>
                <w:rFonts w:asciiTheme="majorHAnsi" w:hAnsiTheme="majorHAnsi"/>
                <w:sz w:val="24"/>
                <w:szCs w:val="24"/>
              </w:rPr>
              <w:t xml:space="preserve">, </w:t>
            </w:r>
            <w:r>
              <w:rPr>
                <w:rFonts w:asciiTheme="majorHAnsi" w:hAnsiTheme="majorHAnsi"/>
                <w:sz w:val="24"/>
                <w:szCs w:val="24"/>
              </w:rPr>
              <w:t>stirenas</w:t>
            </w:r>
            <w:r w:rsidRPr="00B34B23">
              <w:rPr>
                <w:rFonts w:asciiTheme="majorHAnsi" w:hAnsiTheme="majorHAnsi"/>
                <w:sz w:val="24"/>
                <w:szCs w:val="24"/>
              </w:rPr>
              <w:t>)</w:t>
            </w:r>
          </w:p>
        </w:tc>
        <w:tc>
          <w:tcPr>
            <w:tcW w:w="2826" w:type="dxa"/>
            <w:gridSpan w:val="2"/>
            <w:tcBorders>
              <w:top w:val="single" w:sz="12" w:space="0" w:color="auto"/>
              <w:bottom w:val="single" w:sz="12" w:space="0" w:color="auto"/>
            </w:tcBorders>
            <w:vAlign w:val="center"/>
          </w:tcPr>
          <w:p w14:paraId="1A7C7991" w14:textId="3981607A" w:rsidR="00F61123" w:rsidRPr="00B34B23" w:rsidRDefault="00F61123" w:rsidP="00F61123">
            <w:pPr>
              <w:jc w:val="both"/>
              <w:rPr>
                <w:rFonts w:asciiTheme="majorHAnsi" w:hAnsiTheme="majorHAnsi"/>
                <w:sz w:val="24"/>
                <w:szCs w:val="24"/>
              </w:rPr>
            </w:pPr>
            <w:r>
              <w:rPr>
                <w:rFonts w:asciiTheme="majorHAnsi" w:hAnsiTheme="majorHAnsi"/>
                <w:sz w:val="24"/>
                <w:szCs w:val="24"/>
              </w:rPr>
              <w:t>Suspenduotos kietosios dalelės</w:t>
            </w:r>
            <w:r w:rsidRPr="00B34B23">
              <w:rPr>
                <w:rFonts w:asciiTheme="majorHAnsi" w:hAnsiTheme="majorHAnsi"/>
                <w:sz w:val="24"/>
                <w:szCs w:val="24"/>
              </w:rPr>
              <w:t xml:space="preserve"> ir lakieji organiniai junginiai (benzenas, toluenas, etilbenzenas, o,m,p- ksilena</w:t>
            </w:r>
            <w:r>
              <w:rPr>
                <w:rFonts w:asciiTheme="majorHAnsi" w:hAnsiTheme="majorHAnsi"/>
                <w:sz w:val="24"/>
                <w:szCs w:val="24"/>
              </w:rPr>
              <w:t>i</w:t>
            </w:r>
            <w:r w:rsidRPr="00B34B23">
              <w:rPr>
                <w:rFonts w:asciiTheme="majorHAnsi" w:hAnsiTheme="majorHAnsi"/>
                <w:sz w:val="24"/>
                <w:szCs w:val="24"/>
              </w:rPr>
              <w:t>, acetonas, cimenas</w:t>
            </w:r>
            <w:r>
              <w:rPr>
                <w:rFonts w:asciiTheme="majorHAnsi" w:hAnsiTheme="majorHAnsi"/>
                <w:sz w:val="24"/>
                <w:szCs w:val="24"/>
              </w:rPr>
              <w:t>, stirenas</w:t>
            </w:r>
            <w:r w:rsidRPr="00B34B23">
              <w:rPr>
                <w:rFonts w:asciiTheme="majorHAnsi" w:hAnsiTheme="majorHAnsi"/>
                <w:sz w:val="24"/>
                <w:szCs w:val="24"/>
              </w:rPr>
              <w:t>)</w:t>
            </w:r>
          </w:p>
        </w:tc>
        <w:tc>
          <w:tcPr>
            <w:tcW w:w="2631" w:type="dxa"/>
            <w:tcBorders>
              <w:top w:val="single" w:sz="12" w:space="0" w:color="auto"/>
              <w:bottom w:val="single" w:sz="12" w:space="0" w:color="auto"/>
            </w:tcBorders>
            <w:vAlign w:val="center"/>
          </w:tcPr>
          <w:p w14:paraId="5A568186" w14:textId="744488A4" w:rsidR="00F61123" w:rsidRPr="00B34B23" w:rsidRDefault="00F61123" w:rsidP="00F61123">
            <w:pPr>
              <w:jc w:val="both"/>
              <w:rPr>
                <w:rFonts w:asciiTheme="majorHAnsi" w:hAnsiTheme="majorHAnsi"/>
                <w:sz w:val="24"/>
                <w:szCs w:val="24"/>
              </w:rPr>
            </w:pPr>
            <w:r>
              <w:rPr>
                <w:rFonts w:asciiTheme="majorHAnsi" w:hAnsiTheme="majorHAnsi"/>
                <w:sz w:val="24"/>
                <w:szCs w:val="24"/>
              </w:rPr>
              <w:t>Suspenduotos kietosios dalelės</w:t>
            </w:r>
            <w:r w:rsidRPr="00B34B23">
              <w:rPr>
                <w:rFonts w:asciiTheme="majorHAnsi" w:hAnsiTheme="majorHAnsi"/>
                <w:sz w:val="24"/>
                <w:szCs w:val="24"/>
              </w:rPr>
              <w:t xml:space="preserve"> ir lakieji organiniai junginiai (benzenas, toluenas, etilbenzenas, o,m,p- ksilena</w:t>
            </w:r>
            <w:r>
              <w:rPr>
                <w:rFonts w:asciiTheme="majorHAnsi" w:hAnsiTheme="majorHAnsi"/>
                <w:sz w:val="24"/>
                <w:szCs w:val="24"/>
              </w:rPr>
              <w:t>i</w:t>
            </w:r>
            <w:r w:rsidRPr="00B34B23">
              <w:rPr>
                <w:rFonts w:asciiTheme="majorHAnsi" w:hAnsiTheme="majorHAnsi"/>
                <w:sz w:val="24"/>
                <w:szCs w:val="24"/>
              </w:rPr>
              <w:t>, acetonas, cimenas</w:t>
            </w:r>
            <w:r>
              <w:rPr>
                <w:rFonts w:asciiTheme="majorHAnsi" w:hAnsiTheme="majorHAnsi"/>
                <w:sz w:val="24"/>
                <w:szCs w:val="24"/>
              </w:rPr>
              <w:t>, stirenas</w:t>
            </w:r>
            <w:r w:rsidRPr="00B34B23">
              <w:rPr>
                <w:rFonts w:asciiTheme="majorHAnsi" w:hAnsiTheme="majorHAnsi"/>
                <w:sz w:val="24"/>
                <w:szCs w:val="24"/>
              </w:rPr>
              <w:t>)</w:t>
            </w:r>
          </w:p>
        </w:tc>
        <w:tc>
          <w:tcPr>
            <w:tcW w:w="2778" w:type="dxa"/>
            <w:gridSpan w:val="2"/>
            <w:tcBorders>
              <w:top w:val="single" w:sz="12" w:space="0" w:color="auto"/>
              <w:bottom w:val="single" w:sz="12" w:space="0" w:color="auto"/>
              <w:right w:val="single" w:sz="6" w:space="0" w:color="auto"/>
            </w:tcBorders>
            <w:vAlign w:val="center"/>
          </w:tcPr>
          <w:p w14:paraId="24C5A9DD" w14:textId="75D96CDE" w:rsidR="00F61123" w:rsidRPr="00B34B23" w:rsidRDefault="00F61123" w:rsidP="00F61123">
            <w:pPr>
              <w:jc w:val="both"/>
              <w:rPr>
                <w:rFonts w:asciiTheme="majorHAnsi" w:hAnsiTheme="majorHAnsi"/>
                <w:sz w:val="24"/>
                <w:szCs w:val="24"/>
              </w:rPr>
            </w:pPr>
            <w:r w:rsidRPr="00B34B23">
              <w:rPr>
                <w:rFonts w:asciiTheme="majorHAnsi" w:hAnsiTheme="majorHAnsi"/>
                <w:sz w:val="24"/>
                <w:szCs w:val="24"/>
              </w:rPr>
              <w:t>Formaldehidas ir lakieji organiniai junginiai (benzenas, toluenas, o,m,p- ksilena</w:t>
            </w:r>
            <w:r>
              <w:rPr>
                <w:rFonts w:asciiTheme="majorHAnsi" w:hAnsiTheme="majorHAnsi"/>
                <w:sz w:val="24"/>
                <w:szCs w:val="24"/>
              </w:rPr>
              <w:t>i</w:t>
            </w:r>
            <w:r w:rsidRPr="00B34B23">
              <w:rPr>
                <w:rFonts w:asciiTheme="majorHAnsi" w:hAnsiTheme="majorHAnsi"/>
                <w:sz w:val="24"/>
                <w:szCs w:val="24"/>
              </w:rPr>
              <w:t xml:space="preserve">, </w:t>
            </w:r>
            <w:r>
              <w:rPr>
                <w:rFonts w:asciiTheme="majorHAnsi" w:hAnsiTheme="majorHAnsi"/>
                <w:sz w:val="24"/>
                <w:szCs w:val="24"/>
              </w:rPr>
              <w:t>propilbenzenas</w:t>
            </w:r>
            <w:r w:rsidRPr="00B34B23">
              <w:rPr>
                <w:rFonts w:asciiTheme="majorHAnsi" w:hAnsiTheme="majorHAnsi"/>
                <w:sz w:val="24"/>
                <w:szCs w:val="24"/>
              </w:rPr>
              <w:t>, cimenas)</w:t>
            </w:r>
          </w:p>
        </w:tc>
        <w:tc>
          <w:tcPr>
            <w:tcW w:w="1756" w:type="dxa"/>
            <w:tcBorders>
              <w:top w:val="single" w:sz="12" w:space="0" w:color="auto"/>
              <w:left w:val="single" w:sz="6" w:space="0" w:color="auto"/>
              <w:bottom w:val="single" w:sz="12" w:space="0" w:color="auto"/>
              <w:right w:val="single" w:sz="12" w:space="0" w:color="auto"/>
            </w:tcBorders>
            <w:vAlign w:val="center"/>
          </w:tcPr>
          <w:p w14:paraId="169B6C62" w14:textId="01A54A06" w:rsidR="00F61123" w:rsidRPr="00B34B23" w:rsidRDefault="00F61123" w:rsidP="00F61123">
            <w:pPr>
              <w:jc w:val="both"/>
              <w:rPr>
                <w:rFonts w:asciiTheme="majorHAnsi" w:hAnsiTheme="majorHAnsi"/>
                <w:sz w:val="24"/>
                <w:szCs w:val="24"/>
              </w:rPr>
            </w:pPr>
            <w:r w:rsidRPr="00B34B23">
              <w:rPr>
                <w:rFonts w:asciiTheme="majorHAnsi" w:hAnsiTheme="majorHAnsi"/>
                <w:sz w:val="24"/>
                <w:szCs w:val="24"/>
              </w:rPr>
              <w:t>Formaldehidas ir lakieji organiniai junginiai (benzenas, toluenas, o,m,p- ksilena</w:t>
            </w:r>
            <w:r>
              <w:rPr>
                <w:rFonts w:asciiTheme="majorHAnsi" w:hAnsiTheme="majorHAnsi"/>
                <w:sz w:val="24"/>
                <w:szCs w:val="24"/>
              </w:rPr>
              <w:t>i</w:t>
            </w:r>
            <w:r w:rsidRPr="00B34B23">
              <w:rPr>
                <w:rFonts w:asciiTheme="majorHAnsi" w:hAnsiTheme="majorHAnsi"/>
                <w:sz w:val="24"/>
                <w:szCs w:val="24"/>
              </w:rPr>
              <w:t xml:space="preserve">, </w:t>
            </w:r>
            <w:r>
              <w:rPr>
                <w:rFonts w:asciiTheme="majorHAnsi" w:hAnsiTheme="majorHAnsi"/>
                <w:sz w:val="24"/>
                <w:szCs w:val="24"/>
              </w:rPr>
              <w:t>propilbenzenas</w:t>
            </w:r>
            <w:r w:rsidRPr="00B34B23">
              <w:rPr>
                <w:rFonts w:asciiTheme="majorHAnsi" w:hAnsiTheme="majorHAnsi"/>
                <w:sz w:val="24"/>
                <w:szCs w:val="24"/>
              </w:rPr>
              <w:t>, cimenas)</w:t>
            </w:r>
          </w:p>
        </w:tc>
      </w:tr>
      <w:tr w:rsidR="00F23A7E" w:rsidRPr="00B34B23" w14:paraId="6F590082" w14:textId="77777777" w:rsidTr="00E23C6C">
        <w:trPr>
          <w:trHeight w:val="440"/>
        </w:trPr>
        <w:tc>
          <w:tcPr>
            <w:tcW w:w="14869" w:type="dxa"/>
            <w:gridSpan w:val="8"/>
            <w:tcBorders>
              <w:top w:val="single" w:sz="12" w:space="0" w:color="auto"/>
              <w:left w:val="single" w:sz="12" w:space="0" w:color="auto"/>
              <w:bottom w:val="single" w:sz="12" w:space="0" w:color="auto"/>
              <w:right w:val="single" w:sz="12" w:space="0" w:color="auto"/>
            </w:tcBorders>
            <w:vAlign w:val="center"/>
          </w:tcPr>
          <w:p w14:paraId="50232541" w14:textId="40CB03C4" w:rsidR="00F23A7E" w:rsidRPr="00B34B23" w:rsidRDefault="00F23A7E" w:rsidP="00F23A7E">
            <w:pPr>
              <w:jc w:val="center"/>
              <w:rPr>
                <w:rFonts w:asciiTheme="majorHAnsi" w:hAnsiTheme="majorHAnsi"/>
                <w:b/>
                <w:bCs/>
                <w:sz w:val="24"/>
                <w:szCs w:val="24"/>
              </w:rPr>
            </w:pPr>
            <w:r w:rsidRPr="00B34B23">
              <w:rPr>
                <w:rFonts w:asciiTheme="majorHAnsi" w:hAnsiTheme="majorHAnsi"/>
                <w:b/>
                <w:bCs/>
                <w:sz w:val="24"/>
                <w:szCs w:val="24"/>
              </w:rPr>
              <w:t>TYRIMŲ REZULTATAI</w:t>
            </w:r>
          </w:p>
        </w:tc>
      </w:tr>
      <w:tr w:rsidR="0034515C" w:rsidRPr="00B34B23" w14:paraId="22C775C4" w14:textId="5B754DB8" w:rsidTr="00D77DFA">
        <w:trPr>
          <w:trHeight w:val="440"/>
        </w:trPr>
        <w:tc>
          <w:tcPr>
            <w:tcW w:w="2367" w:type="dxa"/>
            <w:tcBorders>
              <w:top w:val="single" w:sz="12" w:space="0" w:color="auto"/>
              <w:left w:val="single" w:sz="12" w:space="0" w:color="auto"/>
              <w:bottom w:val="single" w:sz="12" w:space="0" w:color="auto"/>
            </w:tcBorders>
            <w:vAlign w:val="center"/>
          </w:tcPr>
          <w:p w14:paraId="4D1CCD87" w14:textId="263E0E30" w:rsidR="0034515C" w:rsidRPr="00B34B23" w:rsidRDefault="0034515C" w:rsidP="00F23A7E">
            <w:pPr>
              <w:jc w:val="both"/>
              <w:rPr>
                <w:rFonts w:asciiTheme="majorHAnsi" w:hAnsiTheme="majorHAnsi" w:cstheme="minorHAnsi"/>
                <w:sz w:val="24"/>
                <w:szCs w:val="24"/>
              </w:rPr>
            </w:pPr>
            <w:r w:rsidRPr="00B34B23">
              <w:rPr>
                <w:rFonts w:asciiTheme="majorHAnsi" w:hAnsiTheme="majorHAnsi" w:cstheme="minorHAnsi"/>
                <w:sz w:val="24"/>
                <w:szCs w:val="24"/>
              </w:rPr>
              <w:t xml:space="preserve">Visuose tyrimų taškuose </w:t>
            </w:r>
            <w:r>
              <w:rPr>
                <w:rFonts w:asciiTheme="majorHAnsi" w:hAnsiTheme="majorHAnsi" w:cstheme="minorHAnsi"/>
                <w:sz w:val="24"/>
                <w:szCs w:val="24"/>
              </w:rPr>
              <w:t>teršalų</w:t>
            </w:r>
            <w:r w:rsidRPr="00B34B23">
              <w:rPr>
                <w:rFonts w:asciiTheme="majorHAnsi" w:hAnsiTheme="majorHAnsi" w:cstheme="minorHAnsi"/>
                <w:sz w:val="24"/>
                <w:szCs w:val="24"/>
              </w:rPr>
              <w:t xml:space="preserve"> pusės valandos koncentracija buvo mažesnė už nustatymo ribą, t.y. </w:t>
            </w:r>
            <w:r w:rsidRPr="00B34B23">
              <w:rPr>
                <w:rFonts w:asciiTheme="majorHAnsi" w:hAnsiTheme="majorHAnsi" w:cstheme="minorHAnsi"/>
                <w:b/>
                <w:bCs/>
                <w:sz w:val="24"/>
                <w:szCs w:val="24"/>
              </w:rPr>
              <w:t>pusės valandos ribinė vertė neviršyta.</w:t>
            </w:r>
          </w:p>
        </w:tc>
        <w:tc>
          <w:tcPr>
            <w:tcW w:w="2511" w:type="dxa"/>
            <w:tcBorders>
              <w:top w:val="single" w:sz="12" w:space="0" w:color="auto"/>
              <w:bottom w:val="single" w:sz="12" w:space="0" w:color="auto"/>
            </w:tcBorders>
            <w:vAlign w:val="center"/>
          </w:tcPr>
          <w:p w14:paraId="650598E5" w14:textId="20FEA254" w:rsidR="0034515C" w:rsidRPr="00B34B23" w:rsidRDefault="0034515C" w:rsidP="00F23A7E">
            <w:pPr>
              <w:jc w:val="both"/>
              <w:rPr>
                <w:rFonts w:asciiTheme="majorHAnsi" w:hAnsiTheme="majorHAnsi" w:cstheme="minorHAnsi"/>
                <w:sz w:val="24"/>
                <w:szCs w:val="24"/>
              </w:rPr>
            </w:pPr>
            <w:r w:rsidRPr="00B34B23">
              <w:rPr>
                <w:rFonts w:asciiTheme="majorHAnsi" w:hAnsiTheme="majorHAnsi" w:cstheme="minorHAnsi"/>
                <w:sz w:val="24"/>
                <w:szCs w:val="24"/>
              </w:rPr>
              <w:t xml:space="preserve">Visuose tyrimų taškuose teršalų koncentracija buvo mažesnė už nustatymo ribą, t. y. </w:t>
            </w:r>
            <w:r w:rsidRPr="00B34B23">
              <w:rPr>
                <w:rFonts w:asciiTheme="majorHAnsi" w:hAnsiTheme="majorHAnsi" w:cstheme="minorHAnsi"/>
                <w:b/>
                <w:bCs/>
                <w:sz w:val="24"/>
                <w:szCs w:val="24"/>
              </w:rPr>
              <w:t>pusės valandos ribinės vertės neviršytos.</w:t>
            </w:r>
          </w:p>
        </w:tc>
        <w:tc>
          <w:tcPr>
            <w:tcW w:w="2727" w:type="dxa"/>
            <w:tcBorders>
              <w:top w:val="single" w:sz="12" w:space="0" w:color="auto"/>
              <w:bottom w:val="single" w:sz="12" w:space="0" w:color="auto"/>
            </w:tcBorders>
            <w:vAlign w:val="center"/>
          </w:tcPr>
          <w:p w14:paraId="6DCB7421" w14:textId="77777777" w:rsidR="0034515C" w:rsidRPr="00B34B23" w:rsidRDefault="0034515C" w:rsidP="00F23A7E">
            <w:pPr>
              <w:jc w:val="both"/>
              <w:rPr>
                <w:rFonts w:asciiTheme="majorHAnsi" w:hAnsiTheme="majorHAnsi"/>
                <w:sz w:val="24"/>
                <w:szCs w:val="24"/>
              </w:rPr>
            </w:pPr>
            <w:r w:rsidRPr="00B34B23">
              <w:rPr>
                <w:rFonts w:asciiTheme="majorHAnsi" w:hAnsiTheme="majorHAnsi" w:cstheme="minorHAnsi"/>
                <w:sz w:val="24"/>
                <w:szCs w:val="24"/>
              </w:rPr>
              <w:t xml:space="preserve">Visuose tyrimų taškuose teršalų koncentracija buvo mažesnė už nustatymo ribą, t. y. </w:t>
            </w:r>
            <w:r w:rsidRPr="00B34B23">
              <w:rPr>
                <w:rFonts w:asciiTheme="majorHAnsi" w:hAnsiTheme="majorHAnsi" w:cstheme="minorHAnsi"/>
                <w:b/>
                <w:bCs/>
                <w:sz w:val="24"/>
                <w:szCs w:val="24"/>
              </w:rPr>
              <w:t>pusės valandos ribinės vertės neviršytos.</w:t>
            </w:r>
          </w:p>
        </w:tc>
        <w:tc>
          <w:tcPr>
            <w:tcW w:w="2730" w:type="dxa"/>
            <w:gridSpan w:val="2"/>
            <w:tcBorders>
              <w:top w:val="single" w:sz="12" w:space="0" w:color="auto"/>
              <w:bottom w:val="single" w:sz="12" w:space="0" w:color="auto"/>
            </w:tcBorders>
            <w:vAlign w:val="center"/>
          </w:tcPr>
          <w:p w14:paraId="4EBC520E" w14:textId="28B61EE1" w:rsidR="0034515C" w:rsidRPr="00B34B23" w:rsidRDefault="0034515C" w:rsidP="00F23A7E">
            <w:pPr>
              <w:jc w:val="both"/>
              <w:rPr>
                <w:rFonts w:asciiTheme="majorHAnsi" w:hAnsiTheme="majorHAnsi"/>
                <w:sz w:val="24"/>
                <w:szCs w:val="24"/>
              </w:rPr>
            </w:pPr>
          </w:p>
        </w:tc>
        <w:tc>
          <w:tcPr>
            <w:tcW w:w="2778" w:type="dxa"/>
            <w:gridSpan w:val="2"/>
            <w:tcBorders>
              <w:top w:val="single" w:sz="12" w:space="0" w:color="auto"/>
              <w:bottom w:val="single" w:sz="12" w:space="0" w:color="auto"/>
              <w:right w:val="single" w:sz="6" w:space="0" w:color="auto"/>
            </w:tcBorders>
            <w:vAlign w:val="center"/>
          </w:tcPr>
          <w:p w14:paraId="19584BFB" w14:textId="77777777" w:rsidR="0034515C" w:rsidRPr="00B34B23" w:rsidRDefault="0034515C" w:rsidP="00F23A7E">
            <w:pPr>
              <w:jc w:val="both"/>
              <w:rPr>
                <w:rFonts w:asciiTheme="majorHAnsi" w:hAnsiTheme="majorHAnsi"/>
                <w:sz w:val="24"/>
                <w:szCs w:val="24"/>
              </w:rPr>
            </w:pPr>
            <w:r w:rsidRPr="00B34B23">
              <w:rPr>
                <w:rFonts w:asciiTheme="majorHAnsi" w:hAnsiTheme="majorHAnsi" w:cstheme="minorHAnsi"/>
                <w:sz w:val="24"/>
                <w:szCs w:val="24"/>
              </w:rPr>
              <w:t>Tyrimų taške (150 m pavėjui nuo įmonės) formaldehido koncentracija siekė iki 0,0032 mg/m</w:t>
            </w:r>
            <w:r w:rsidRPr="00B34B23">
              <w:rPr>
                <w:rFonts w:asciiTheme="majorHAnsi" w:hAnsiTheme="majorHAnsi" w:cstheme="minorHAnsi"/>
                <w:sz w:val="24"/>
                <w:szCs w:val="24"/>
                <w:vertAlign w:val="superscript"/>
              </w:rPr>
              <w:t>3</w:t>
            </w:r>
            <w:r w:rsidRPr="00B34B23">
              <w:rPr>
                <w:rFonts w:asciiTheme="majorHAnsi" w:hAnsiTheme="majorHAnsi" w:cstheme="minorHAnsi"/>
                <w:sz w:val="24"/>
                <w:szCs w:val="24"/>
              </w:rPr>
              <w:t>, cimeno – 0,002 mg/m</w:t>
            </w:r>
            <w:r w:rsidRPr="00B34B23">
              <w:rPr>
                <w:rFonts w:asciiTheme="majorHAnsi" w:hAnsiTheme="majorHAnsi" w:cstheme="minorHAnsi"/>
                <w:sz w:val="24"/>
                <w:szCs w:val="24"/>
                <w:vertAlign w:val="superscript"/>
              </w:rPr>
              <w:t>3</w:t>
            </w:r>
            <w:r w:rsidRPr="00B34B23">
              <w:rPr>
                <w:rFonts w:asciiTheme="majorHAnsi" w:hAnsiTheme="majorHAnsi" w:cstheme="minorHAnsi"/>
                <w:sz w:val="24"/>
                <w:szCs w:val="24"/>
              </w:rPr>
              <w:t xml:space="preserve">, tačiau kitų teršalų koncentracija buvo mažesnė už nustatymo ribą. </w:t>
            </w:r>
            <w:r w:rsidRPr="00B34B23">
              <w:rPr>
                <w:rFonts w:asciiTheme="majorHAnsi" w:hAnsiTheme="majorHAnsi" w:cstheme="minorHAnsi"/>
                <w:b/>
                <w:bCs/>
                <w:sz w:val="24"/>
                <w:szCs w:val="24"/>
              </w:rPr>
              <w:t>Teršalų</w:t>
            </w:r>
            <w:r w:rsidRPr="00B34B23">
              <w:rPr>
                <w:rFonts w:asciiTheme="majorHAnsi" w:hAnsiTheme="majorHAnsi" w:cstheme="minorHAnsi"/>
                <w:sz w:val="24"/>
                <w:szCs w:val="24"/>
              </w:rPr>
              <w:t xml:space="preserve"> </w:t>
            </w:r>
            <w:r w:rsidRPr="00B34B23">
              <w:rPr>
                <w:rFonts w:asciiTheme="majorHAnsi" w:hAnsiTheme="majorHAnsi" w:cstheme="minorHAnsi"/>
                <w:b/>
                <w:bCs/>
                <w:sz w:val="24"/>
                <w:szCs w:val="24"/>
              </w:rPr>
              <w:t>koncentracija</w:t>
            </w:r>
            <w:r w:rsidRPr="00B34B23">
              <w:rPr>
                <w:rFonts w:asciiTheme="majorHAnsi" w:hAnsiTheme="majorHAnsi" w:cstheme="minorHAnsi"/>
                <w:sz w:val="24"/>
                <w:szCs w:val="24"/>
              </w:rPr>
              <w:t xml:space="preserve"> </w:t>
            </w:r>
            <w:r w:rsidRPr="00B34B23">
              <w:rPr>
                <w:rFonts w:asciiTheme="majorHAnsi" w:hAnsiTheme="majorHAnsi" w:cstheme="minorHAnsi"/>
                <w:b/>
                <w:bCs/>
                <w:sz w:val="24"/>
                <w:szCs w:val="24"/>
              </w:rPr>
              <w:t>0,5 val. ribinės vertės nei viename taške neviršijo.</w:t>
            </w:r>
          </w:p>
        </w:tc>
        <w:tc>
          <w:tcPr>
            <w:tcW w:w="1756" w:type="dxa"/>
            <w:tcBorders>
              <w:top w:val="single" w:sz="12" w:space="0" w:color="auto"/>
              <w:left w:val="single" w:sz="6" w:space="0" w:color="auto"/>
              <w:bottom w:val="single" w:sz="12" w:space="0" w:color="auto"/>
              <w:right w:val="single" w:sz="12" w:space="0" w:color="auto"/>
            </w:tcBorders>
            <w:vAlign w:val="center"/>
          </w:tcPr>
          <w:p w14:paraId="3E338454" w14:textId="2D61BB39" w:rsidR="0034515C" w:rsidRPr="00B34B23" w:rsidRDefault="0034515C" w:rsidP="00F23A7E">
            <w:pPr>
              <w:jc w:val="both"/>
              <w:rPr>
                <w:rFonts w:asciiTheme="majorHAnsi" w:hAnsiTheme="majorHAnsi"/>
                <w:sz w:val="24"/>
                <w:szCs w:val="24"/>
              </w:rPr>
            </w:pPr>
          </w:p>
        </w:tc>
      </w:tr>
    </w:tbl>
    <w:p w14:paraId="1DF00B67" w14:textId="3F57C46A" w:rsidR="00EC6AF0" w:rsidRPr="0094242E" w:rsidRDefault="00EC6AF0" w:rsidP="00BA176E">
      <w:pPr>
        <w:spacing w:line="276" w:lineRule="auto"/>
        <w:rPr>
          <w:rFonts w:asciiTheme="majorHAnsi" w:hAnsiTheme="majorHAnsi"/>
          <w:sz w:val="26"/>
          <w:szCs w:val="26"/>
        </w:rPr>
      </w:pPr>
    </w:p>
    <w:sectPr w:rsidR="00EC6AF0" w:rsidRPr="0094242E" w:rsidSect="00BE0932">
      <w:pgSz w:w="16838" w:h="11906" w:orient="landscape"/>
      <w:pgMar w:top="1134" w:right="567" w:bottom="851" w:left="1418"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508AA"/>
    <w:multiLevelType w:val="hybridMultilevel"/>
    <w:tmpl w:val="210E9024"/>
    <w:lvl w:ilvl="0" w:tplc="F21CDBC8">
      <w:start w:val="2024"/>
      <w:numFmt w:val="bullet"/>
      <w:lvlText w:val=""/>
      <w:lvlJc w:val="left"/>
      <w:pPr>
        <w:ind w:left="720" w:hanging="360"/>
      </w:pPr>
      <w:rPr>
        <w:rFonts w:ascii="Symbol" w:eastAsiaTheme="minorHAnsi" w:hAnsi="Symbol"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B123919"/>
    <w:multiLevelType w:val="hybridMultilevel"/>
    <w:tmpl w:val="AAAE74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239F503A"/>
    <w:multiLevelType w:val="hybridMultilevel"/>
    <w:tmpl w:val="5ED47098"/>
    <w:lvl w:ilvl="0" w:tplc="04270001">
      <w:start w:val="1"/>
      <w:numFmt w:val="bullet"/>
      <w:lvlText w:val=""/>
      <w:lvlJc w:val="left"/>
      <w:pPr>
        <w:ind w:left="1210" w:hanging="360"/>
      </w:pPr>
      <w:rPr>
        <w:rFonts w:ascii="Symbol" w:hAnsi="Symbol" w:hint="default"/>
      </w:rPr>
    </w:lvl>
    <w:lvl w:ilvl="1" w:tplc="04270003" w:tentative="1">
      <w:start w:val="1"/>
      <w:numFmt w:val="bullet"/>
      <w:lvlText w:val="o"/>
      <w:lvlJc w:val="left"/>
      <w:pPr>
        <w:ind w:left="2430" w:hanging="360"/>
      </w:pPr>
      <w:rPr>
        <w:rFonts w:ascii="Courier New" w:hAnsi="Courier New" w:cs="Courier New" w:hint="default"/>
      </w:rPr>
    </w:lvl>
    <w:lvl w:ilvl="2" w:tplc="04270005" w:tentative="1">
      <w:start w:val="1"/>
      <w:numFmt w:val="bullet"/>
      <w:lvlText w:val=""/>
      <w:lvlJc w:val="left"/>
      <w:pPr>
        <w:ind w:left="3150" w:hanging="360"/>
      </w:pPr>
      <w:rPr>
        <w:rFonts w:ascii="Wingdings" w:hAnsi="Wingdings" w:hint="default"/>
      </w:rPr>
    </w:lvl>
    <w:lvl w:ilvl="3" w:tplc="04270001" w:tentative="1">
      <w:start w:val="1"/>
      <w:numFmt w:val="bullet"/>
      <w:lvlText w:val=""/>
      <w:lvlJc w:val="left"/>
      <w:pPr>
        <w:ind w:left="3870" w:hanging="360"/>
      </w:pPr>
      <w:rPr>
        <w:rFonts w:ascii="Symbol" w:hAnsi="Symbol" w:hint="default"/>
      </w:rPr>
    </w:lvl>
    <w:lvl w:ilvl="4" w:tplc="04270003" w:tentative="1">
      <w:start w:val="1"/>
      <w:numFmt w:val="bullet"/>
      <w:lvlText w:val="o"/>
      <w:lvlJc w:val="left"/>
      <w:pPr>
        <w:ind w:left="4590" w:hanging="360"/>
      </w:pPr>
      <w:rPr>
        <w:rFonts w:ascii="Courier New" w:hAnsi="Courier New" w:cs="Courier New" w:hint="default"/>
      </w:rPr>
    </w:lvl>
    <w:lvl w:ilvl="5" w:tplc="04270005" w:tentative="1">
      <w:start w:val="1"/>
      <w:numFmt w:val="bullet"/>
      <w:lvlText w:val=""/>
      <w:lvlJc w:val="left"/>
      <w:pPr>
        <w:ind w:left="5310" w:hanging="360"/>
      </w:pPr>
      <w:rPr>
        <w:rFonts w:ascii="Wingdings" w:hAnsi="Wingdings" w:hint="default"/>
      </w:rPr>
    </w:lvl>
    <w:lvl w:ilvl="6" w:tplc="04270001" w:tentative="1">
      <w:start w:val="1"/>
      <w:numFmt w:val="bullet"/>
      <w:lvlText w:val=""/>
      <w:lvlJc w:val="left"/>
      <w:pPr>
        <w:ind w:left="6030" w:hanging="360"/>
      </w:pPr>
      <w:rPr>
        <w:rFonts w:ascii="Symbol" w:hAnsi="Symbol" w:hint="default"/>
      </w:rPr>
    </w:lvl>
    <w:lvl w:ilvl="7" w:tplc="04270003" w:tentative="1">
      <w:start w:val="1"/>
      <w:numFmt w:val="bullet"/>
      <w:lvlText w:val="o"/>
      <w:lvlJc w:val="left"/>
      <w:pPr>
        <w:ind w:left="6750" w:hanging="360"/>
      </w:pPr>
      <w:rPr>
        <w:rFonts w:ascii="Courier New" w:hAnsi="Courier New" w:cs="Courier New" w:hint="default"/>
      </w:rPr>
    </w:lvl>
    <w:lvl w:ilvl="8" w:tplc="04270005" w:tentative="1">
      <w:start w:val="1"/>
      <w:numFmt w:val="bullet"/>
      <w:lvlText w:val=""/>
      <w:lvlJc w:val="left"/>
      <w:pPr>
        <w:ind w:left="7470" w:hanging="360"/>
      </w:pPr>
      <w:rPr>
        <w:rFonts w:ascii="Wingdings" w:hAnsi="Wingdings" w:hint="default"/>
      </w:rPr>
    </w:lvl>
  </w:abstractNum>
  <w:abstractNum w:abstractNumId="3" w15:restartNumberingAfterBreak="0">
    <w:nsid w:val="25F96C16"/>
    <w:multiLevelType w:val="hybridMultilevel"/>
    <w:tmpl w:val="D7A436F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15:restartNumberingAfterBreak="0">
    <w:nsid w:val="26D14B60"/>
    <w:multiLevelType w:val="hybridMultilevel"/>
    <w:tmpl w:val="F13050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4D080380"/>
    <w:multiLevelType w:val="hybridMultilevel"/>
    <w:tmpl w:val="EF5ADB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5325034B"/>
    <w:multiLevelType w:val="hybridMultilevel"/>
    <w:tmpl w:val="0E063E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5BAA47EE"/>
    <w:multiLevelType w:val="hybridMultilevel"/>
    <w:tmpl w:val="8F2C15F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789367D9"/>
    <w:multiLevelType w:val="hybridMultilevel"/>
    <w:tmpl w:val="7658B1BA"/>
    <w:lvl w:ilvl="0" w:tplc="B8FC1290">
      <w:start w:val="15"/>
      <w:numFmt w:val="bullet"/>
      <w:lvlText w:val="-"/>
      <w:lvlJc w:val="left"/>
      <w:pPr>
        <w:ind w:left="720" w:hanging="360"/>
      </w:pPr>
      <w:rPr>
        <w:rFonts w:ascii="Aptos Display" w:eastAsiaTheme="minorHAnsi" w:hAnsi="Aptos Display"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7A2D6DA0"/>
    <w:multiLevelType w:val="hybridMultilevel"/>
    <w:tmpl w:val="AAFE80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755322233">
    <w:abstractNumId w:val="6"/>
  </w:num>
  <w:num w:numId="2" w16cid:durableId="77601270">
    <w:abstractNumId w:val="3"/>
  </w:num>
  <w:num w:numId="3" w16cid:durableId="786242301">
    <w:abstractNumId w:val="2"/>
  </w:num>
  <w:num w:numId="4" w16cid:durableId="1858501947">
    <w:abstractNumId w:val="4"/>
  </w:num>
  <w:num w:numId="5" w16cid:durableId="395052132">
    <w:abstractNumId w:val="1"/>
  </w:num>
  <w:num w:numId="6" w16cid:durableId="449666647">
    <w:abstractNumId w:val="9"/>
  </w:num>
  <w:num w:numId="7" w16cid:durableId="648825749">
    <w:abstractNumId w:val="5"/>
  </w:num>
  <w:num w:numId="8" w16cid:durableId="1162038392">
    <w:abstractNumId w:val="7"/>
  </w:num>
  <w:num w:numId="9" w16cid:durableId="834034156">
    <w:abstractNumId w:val="0"/>
  </w:num>
  <w:num w:numId="10" w16cid:durableId="11234289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E5A"/>
    <w:rsid w:val="00001BDA"/>
    <w:rsid w:val="00002682"/>
    <w:rsid w:val="00003545"/>
    <w:rsid w:val="00006768"/>
    <w:rsid w:val="00007EAD"/>
    <w:rsid w:val="00020349"/>
    <w:rsid w:val="00031BB7"/>
    <w:rsid w:val="00044DB4"/>
    <w:rsid w:val="00065683"/>
    <w:rsid w:val="00075CDB"/>
    <w:rsid w:val="000843E8"/>
    <w:rsid w:val="0008690B"/>
    <w:rsid w:val="00094DE1"/>
    <w:rsid w:val="000A44FC"/>
    <w:rsid w:val="000B1F10"/>
    <w:rsid w:val="000C4A6D"/>
    <w:rsid w:val="000C69CC"/>
    <w:rsid w:val="000D10E2"/>
    <w:rsid w:val="000D2E69"/>
    <w:rsid w:val="000D395D"/>
    <w:rsid w:val="000D527F"/>
    <w:rsid w:val="000D5F6C"/>
    <w:rsid w:val="000E7390"/>
    <w:rsid w:val="000F24E5"/>
    <w:rsid w:val="000F643B"/>
    <w:rsid w:val="00104B00"/>
    <w:rsid w:val="00104B5A"/>
    <w:rsid w:val="001113BB"/>
    <w:rsid w:val="001142AF"/>
    <w:rsid w:val="00124AAF"/>
    <w:rsid w:val="0012539E"/>
    <w:rsid w:val="00132D5D"/>
    <w:rsid w:val="00135B9D"/>
    <w:rsid w:val="00141506"/>
    <w:rsid w:val="0014561F"/>
    <w:rsid w:val="00151497"/>
    <w:rsid w:val="00155D06"/>
    <w:rsid w:val="00161795"/>
    <w:rsid w:val="00163121"/>
    <w:rsid w:val="00172466"/>
    <w:rsid w:val="001834D2"/>
    <w:rsid w:val="001845EB"/>
    <w:rsid w:val="00193531"/>
    <w:rsid w:val="0019426B"/>
    <w:rsid w:val="00197F4A"/>
    <w:rsid w:val="001A156D"/>
    <w:rsid w:val="001A2B26"/>
    <w:rsid w:val="001B2CDF"/>
    <w:rsid w:val="001D7855"/>
    <w:rsid w:val="001E1713"/>
    <w:rsid w:val="001E30C3"/>
    <w:rsid w:val="001E50A4"/>
    <w:rsid w:val="001E6199"/>
    <w:rsid w:val="001F3353"/>
    <w:rsid w:val="001F7E67"/>
    <w:rsid w:val="00200751"/>
    <w:rsid w:val="00200B58"/>
    <w:rsid w:val="00205B91"/>
    <w:rsid w:val="002067F9"/>
    <w:rsid w:val="00216220"/>
    <w:rsid w:val="00217FEC"/>
    <w:rsid w:val="00223087"/>
    <w:rsid w:val="00232F44"/>
    <w:rsid w:val="00233AB1"/>
    <w:rsid w:val="0024064B"/>
    <w:rsid w:val="00243953"/>
    <w:rsid w:val="00251A62"/>
    <w:rsid w:val="00262B8F"/>
    <w:rsid w:val="00263EA9"/>
    <w:rsid w:val="00264C96"/>
    <w:rsid w:val="0026523F"/>
    <w:rsid w:val="00272D86"/>
    <w:rsid w:val="002763B6"/>
    <w:rsid w:val="00284353"/>
    <w:rsid w:val="00291B72"/>
    <w:rsid w:val="00297DD2"/>
    <w:rsid w:val="002A1E40"/>
    <w:rsid w:val="002A45D6"/>
    <w:rsid w:val="002A557F"/>
    <w:rsid w:val="002A5B0A"/>
    <w:rsid w:val="002A5C28"/>
    <w:rsid w:val="002B2FEC"/>
    <w:rsid w:val="002B58E6"/>
    <w:rsid w:val="002B693C"/>
    <w:rsid w:val="002B7B3F"/>
    <w:rsid w:val="002C1E83"/>
    <w:rsid w:val="002C4F9B"/>
    <w:rsid w:val="002C7CE3"/>
    <w:rsid w:val="002C7DB5"/>
    <w:rsid w:val="002D14EF"/>
    <w:rsid w:val="002D4FAA"/>
    <w:rsid w:val="002E1149"/>
    <w:rsid w:val="002E4160"/>
    <w:rsid w:val="002E5545"/>
    <w:rsid w:val="002F2F60"/>
    <w:rsid w:val="002F69D9"/>
    <w:rsid w:val="00300A8F"/>
    <w:rsid w:val="00303E26"/>
    <w:rsid w:val="00304716"/>
    <w:rsid w:val="00314209"/>
    <w:rsid w:val="00317934"/>
    <w:rsid w:val="0033013A"/>
    <w:rsid w:val="003315C0"/>
    <w:rsid w:val="003371B6"/>
    <w:rsid w:val="0034225F"/>
    <w:rsid w:val="0034515C"/>
    <w:rsid w:val="00346757"/>
    <w:rsid w:val="003502BE"/>
    <w:rsid w:val="003519D5"/>
    <w:rsid w:val="00355711"/>
    <w:rsid w:val="00357B34"/>
    <w:rsid w:val="00380833"/>
    <w:rsid w:val="003863D1"/>
    <w:rsid w:val="00387E2D"/>
    <w:rsid w:val="003A09C4"/>
    <w:rsid w:val="003A1B2E"/>
    <w:rsid w:val="003A4DA0"/>
    <w:rsid w:val="003B0827"/>
    <w:rsid w:val="003B1A8F"/>
    <w:rsid w:val="003B1CA4"/>
    <w:rsid w:val="003C1576"/>
    <w:rsid w:val="003C15D6"/>
    <w:rsid w:val="003C27FA"/>
    <w:rsid w:val="003C531C"/>
    <w:rsid w:val="003C6187"/>
    <w:rsid w:val="003D0264"/>
    <w:rsid w:val="003D640E"/>
    <w:rsid w:val="003D76FD"/>
    <w:rsid w:val="003E7645"/>
    <w:rsid w:val="00402205"/>
    <w:rsid w:val="004138CE"/>
    <w:rsid w:val="0041416D"/>
    <w:rsid w:val="00417D1D"/>
    <w:rsid w:val="004259AF"/>
    <w:rsid w:val="00425A15"/>
    <w:rsid w:val="004268FB"/>
    <w:rsid w:val="00436761"/>
    <w:rsid w:val="004475D0"/>
    <w:rsid w:val="0045398A"/>
    <w:rsid w:val="00457CA8"/>
    <w:rsid w:val="0046186E"/>
    <w:rsid w:val="00463E60"/>
    <w:rsid w:val="00470503"/>
    <w:rsid w:val="00472B16"/>
    <w:rsid w:val="00474959"/>
    <w:rsid w:val="00477367"/>
    <w:rsid w:val="00477565"/>
    <w:rsid w:val="0048339F"/>
    <w:rsid w:val="00484E5A"/>
    <w:rsid w:val="004938A8"/>
    <w:rsid w:val="004A073D"/>
    <w:rsid w:val="004A3233"/>
    <w:rsid w:val="004B49D9"/>
    <w:rsid w:val="004B5030"/>
    <w:rsid w:val="004C31BB"/>
    <w:rsid w:val="004C4627"/>
    <w:rsid w:val="004C582B"/>
    <w:rsid w:val="004D02CA"/>
    <w:rsid w:val="004D1320"/>
    <w:rsid w:val="004D280E"/>
    <w:rsid w:val="004D488F"/>
    <w:rsid w:val="004D5577"/>
    <w:rsid w:val="004D5713"/>
    <w:rsid w:val="004E456D"/>
    <w:rsid w:val="004E533D"/>
    <w:rsid w:val="004E640F"/>
    <w:rsid w:val="004F09D8"/>
    <w:rsid w:val="004F17F4"/>
    <w:rsid w:val="004F2764"/>
    <w:rsid w:val="004F4937"/>
    <w:rsid w:val="00500005"/>
    <w:rsid w:val="00500C0D"/>
    <w:rsid w:val="00503333"/>
    <w:rsid w:val="00515929"/>
    <w:rsid w:val="0053084C"/>
    <w:rsid w:val="00537F57"/>
    <w:rsid w:val="005470F0"/>
    <w:rsid w:val="005507EF"/>
    <w:rsid w:val="0055096C"/>
    <w:rsid w:val="005547E0"/>
    <w:rsid w:val="005561B4"/>
    <w:rsid w:val="00572DDD"/>
    <w:rsid w:val="00580905"/>
    <w:rsid w:val="00582E5A"/>
    <w:rsid w:val="00597971"/>
    <w:rsid w:val="005C4AAD"/>
    <w:rsid w:val="005D0689"/>
    <w:rsid w:val="005D61FE"/>
    <w:rsid w:val="005D79FB"/>
    <w:rsid w:val="006048F1"/>
    <w:rsid w:val="00615008"/>
    <w:rsid w:val="00624B55"/>
    <w:rsid w:val="00630FE4"/>
    <w:rsid w:val="00633C2A"/>
    <w:rsid w:val="006455F5"/>
    <w:rsid w:val="00650948"/>
    <w:rsid w:val="00654830"/>
    <w:rsid w:val="00656119"/>
    <w:rsid w:val="00657C5F"/>
    <w:rsid w:val="00664708"/>
    <w:rsid w:val="00677C1F"/>
    <w:rsid w:val="00684385"/>
    <w:rsid w:val="0069445C"/>
    <w:rsid w:val="006B2B1D"/>
    <w:rsid w:val="006C238F"/>
    <w:rsid w:val="006C6069"/>
    <w:rsid w:val="006D2748"/>
    <w:rsid w:val="006D3B4F"/>
    <w:rsid w:val="006D6975"/>
    <w:rsid w:val="006D6A03"/>
    <w:rsid w:val="006E023A"/>
    <w:rsid w:val="006F1C98"/>
    <w:rsid w:val="0070089F"/>
    <w:rsid w:val="007009D1"/>
    <w:rsid w:val="00705E58"/>
    <w:rsid w:val="00711A61"/>
    <w:rsid w:val="00721216"/>
    <w:rsid w:val="00725B46"/>
    <w:rsid w:val="00734F32"/>
    <w:rsid w:val="0073750D"/>
    <w:rsid w:val="00743296"/>
    <w:rsid w:val="00745572"/>
    <w:rsid w:val="0074578C"/>
    <w:rsid w:val="0076223A"/>
    <w:rsid w:val="007703B6"/>
    <w:rsid w:val="00771D10"/>
    <w:rsid w:val="007769D4"/>
    <w:rsid w:val="0077728F"/>
    <w:rsid w:val="007778A0"/>
    <w:rsid w:val="00780F03"/>
    <w:rsid w:val="007837BA"/>
    <w:rsid w:val="007964E0"/>
    <w:rsid w:val="00797FD7"/>
    <w:rsid w:val="007A61A5"/>
    <w:rsid w:val="007B5EB1"/>
    <w:rsid w:val="007D2208"/>
    <w:rsid w:val="007D22DE"/>
    <w:rsid w:val="007D2401"/>
    <w:rsid w:val="007D2764"/>
    <w:rsid w:val="007D47D0"/>
    <w:rsid w:val="007D55C4"/>
    <w:rsid w:val="007E08F3"/>
    <w:rsid w:val="007F084B"/>
    <w:rsid w:val="007F2E96"/>
    <w:rsid w:val="00811E27"/>
    <w:rsid w:val="00817D1C"/>
    <w:rsid w:val="00817D24"/>
    <w:rsid w:val="0082139F"/>
    <w:rsid w:val="0082437D"/>
    <w:rsid w:val="008249C0"/>
    <w:rsid w:val="00826A76"/>
    <w:rsid w:val="00827680"/>
    <w:rsid w:val="00835936"/>
    <w:rsid w:val="0084120B"/>
    <w:rsid w:val="00843E9B"/>
    <w:rsid w:val="00845972"/>
    <w:rsid w:val="008461CB"/>
    <w:rsid w:val="008465D6"/>
    <w:rsid w:val="00851A7A"/>
    <w:rsid w:val="008521C9"/>
    <w:rsid w:val="00864AEF"/>
    <w:rsid w:val="00865536"/>
    <w:rsid w:val="00870C6A"/>
    <w:rsid w:val="00872BE5"/>
    <w:rsid w:val="0087751A"/>
    <w:rsid w:val="00881E3C"/>
    <w:rsid w:val="00883422"/>
    <w:rsid w:val="00883680"/>
    <w:rsid w:val="00887023"/>
    <w:rsid w:val="008941AE"/>
    <w:rsid w:val="008A49D9"/>
    <w:rsid w:val="008B3C44"/>
    <w:rsid w:val="008B7795"/>
    <w:rsid w:val="008C616F"/>
    <w:rsid w:val="008D1A1A"/>
    <w:rsid w:val="008E7986"/>
    <w:rsid w:val="008F0779"/>
    <w:rsid w:val="008F394F"/>
    <w:rsid w:val="008F6081"/>
    <w:rsid w:val="00901D55"/>
    <w:rsid w:val="00903265"/>
    <w:rsid w:val="00910A29"/>
    <w:rsid w:val="0091461C"/>
    <w:rsid w:val="00915EE8"/>
    <w:rsid w:val="00917DF5"/>
    <w:rsid w:val="00924034"/>
    <w:rsid w:val="00924BB6"/>
    <w:rsid w:val="009278CA"/>
    <w:rsid w:val="0094242E"/>
    <w:rsid w:val="009453B7"/>
    <w:rsid w:val="00945E6B"/>
    <w:rsid w:val="00946967"/>
    <w:rsid w:val="00946C51"/>
    <w:rsid w:val="00952600"/>
    <w:rsid w:val="00952A3D"/>
    <w:rsid w:val="0095374C"/>
    <w:rsid w:val="00953BFF"/>
    <w:rsid w:val="009618FE"/>
    <w:rsid w:val="00962D7E"/>
    <w:rsid w:val="00966593"/>
    <w:rsid w:val="009674C8"/>
    <w:rsid w:val="00970843"/>
    <w:rsid w:val="009835EC"/>
    <w:rsid w:val="00991C36"/>
    <w:rsid w:val="00995466"/>
    <w:rsid w:val="00996949"/>
    <w:rsid w:val="009A7B02"/>
    <w:rsid w:val="009B1057"/>
    <w:rsid w:val="009C564E"/>
    <w:rsid w:val="009D0422"/>
    <w:rsid w:val="009D5A12"/>
    <w:rsid w:val="009E0593"/>
    <w:rsid w:val="009E1368"/>
    <w:rsid w:val="009F0627"/>
    <w:rsid w:val="00A1060A"/>
    <w:rsid w:val="00A1186B"/>
    <w:rsid w:val="00A12481"/>
    <w:rsid w:val="00A125B7"/>
    <w:rsid w:val="00A16AD4"/>
    <w:rsid w:val="00A25935"/>
    <w:rsid w:val="00A267AA"/>
    <w:rsid w:val="00A33EF5"/>
    <w:rsid w:val="00A374F5"/>
    <w:rsid w:val="00A433D0"/>
    <w:rsid w:val="00A52061"/>
    <w:rsid w:val="00A61981"/>
    <w:rsid w:val="00A67B96"/>
    <w:rsid w:val="00A8683B"/>
    <w:rsid w:val="00A86B8A"/>
    <w:rsid w:val="00A87E0B"/>
    <w:rsid w:val="00A94083"/>
    <w:rsid w:val="00AA2B6C"/>
    <w:rsid w:val="00AA4DE8"/>
    <w:rsid w:val="00AB217E"/>
    <w:rsid w:val="00AB44D2"/>
    <w:rsid w:val="00AB76DD"/>
    <w:rsid w:val="00AD1F7B"/>
    <w:rsid w:val="00AD211C"/>
    <w:rsid w:val="00AD3622"/>
    <w:rsid w:val="00AD6B0C"/>
    <w:rsid w:val="00AE2BF8"/>
    <w:rsid w:val="00AE5777"/>
    <w:rsid w:val="00B0069E"/>
    <w:rsid w:val="00B03CEC"/>
    <w:rsid w:val="00B053EE"/>
    <w:rsid w:val="00B10C14"/>
    <w:rsid w:val="00B21638"/>
    <w:rsid w:val="00B221BE"/>
    <w:rsid w:val="00B23455"/>
    <w:rsid w:val="00B2382F"/>
    <w:rsid w:val="00B26001"/>
    <w:rsid w:val="00B26110"/>
    <w:rsid w:val="00B262C7"/>
    <w:rsid w:val="00B31149"/>
    <w:rsid w:val="00B34B23"/>
    <w:rsid w:val="00B4026D"/>
    <w:rsid w:val="00B4458A"/>
    <w:rsid w:val="00B52147"/>
    <w:rsid w:val="00B54A33"/>
    <w:rsid w:val="00B557C7"/>
    <w:rsid w:val="00B6237B"/>
    <w:rsid w:val="00B63D04"/>
    <w:rsid w:val="00B70B35"/>
    <w:rsid w:val="00B74343"/>
    <w:rsid w:val="00B75D0D"/>
    <w:rsid w:val="00B82A93"/>
    <w:rsid w:val="00B848BC"/>
    <w:rsid w:val="00B85107"/>
    <w:rsid w:val="00B87A0B"/>
    <w:rsid w:val="00B954C3"/>
    <w:rsid w:val="00B96072"/>
    <w:rsid w:val="00B972A5"/>
    <w:rsid w:val="00BA1156"/>
    <w:rsid w:val="00BA176E"/>
    <w:rsid w:val="00BA6C36"/>
    <w:rsid w:val="00BA70F3"/>
    <w:rsid w:val="00BB5FC9"/>
    <w:rsid w:val="00BB6D97"/>
    <w:rsid w:val="00BC64C5"/>
    <w:rsid w:val="00BC6B51"/>
    <w:rsid w:val="00BD2B82"/>
    <w:rsid w:val="00BD48EA"/>
    <w:rsid w:val="00BD5775"/>
    <w:rsid w:val="00BD5F8D"/>
    <w:rsid w:val="00BE0932"/>
    <w:rsid w:val="00BF00D2"/>
    <w:rsid w:val="00BF27F9"/>
    <w:rsid w:val="00BF4008"/>
    <w:rsid w:val="00BF7BB2"/>
    <w:rsid w:val="00C04F1A"/>
    <w:rsid w:val="00C17BCB"/>
    <w:rsid w:val="00C248E1"/>
    <w:rsid w:val="00C252D8"/>
    <w:rsid w:val="00C25859"/>
    <w:rsid w:val="00C25D76"/>
    <w:rsid w:val="00C26D69"/>
    <w:rsid w:val="00C300DF"/>
    <w:rsid w:val="00C30C52"/>
    <w:rsid w:val="00C34FBD"/>
    <w:rsid w:val="00C35D8C"/>
    <w:rsid w:val="00C41619"/>
    <w:rsid w:val="00C41C99"/>
    <w:rsid w:val="00C53E95"/>
    <w:rsid w:val="00C55284"/>
    <w:rsid w:val="00C64C38"/>
    <w:rsid w:val="00C6542F"/>
    <w:rsid w:val="00C66362"/>
    <w:rsid w:val="00C67BF5"/>
    <w:rsid w:val="00C70182"/>
    <w:rsid w:val="00C73AB6"/>
    <w:rsid w:val="00C7458C"/>
    <w:rsid w:val="00C80D5F"/>
    <w:rsid w:val="00C80FF7"/>
    <w:rsid w:val="00C812F4"/>
    <w:rsid w:val="00C85202"/>
    <w:rsid w:val="00C85E0A"/>
    <w:rsid w:val="00C8643A"/>
    <w:rsid w:val="00C87B23"/>
    <w:rsid w:val="00C95D8A"/>
    <w:rsid w:val="00CA08F0"/>
    <w:rsid w:val="00CA2558"/>
    <w:rsid w:val="00CA6D06"/>
    <w:rsid w:val="00CC46C5"/>
    <w:rsid w:val="00CC6D38"/>
    <w:rsid w:val="00CD7243"/>
    <w:rsid w:val="00CE0AAF"/>
    <w:rsid w:val="00CE0ACA"/>
    <w:rsid w:val="00CE1CF1"/>
    <w:rsid w:val="00CE424F"/>
    <w:rsid w:val="00CE47B3"/>
    <w:rsid w:val="00CE5C74"/>
    <w:rsid w:val="00CF2E02"/>
    <w:rsid w:val="00D16B29"/>
    <w:rsid w:val="00D20291"/>
    <w:rsid w:val="00D271E8"/>
    <w:rsid w:val="00D273A7"/>
    <w:rsid w:val="00D312DC"/>
    <w:rsid w:val="00D3401A"/>
    <w:rsid w:val="00D41038"/>
    <w:rsid w:val="00D41BD8"/>
    <w:rsid w:val="00D42D67"/>
    <w:rsid w:val="00D452A0"/>
    <w:rsid w:val="00D5034F"/>
    <w:rsid w:val="00D60D6C"/>
    <w:rsid w:val="00D6186D"/>
    <w:rsid w:val="00D63CEB"/>
    <w:rsid w:val="00D66FE9"/>
    <w:rsid w:val="00D7308D"/>
    <w:rsid w:val="00D74AF7"/>
    <w:rsid w:val="00D7700C"/>
    <w:rsid w:val="00D77DFA"/>
    <w:rsid w:val="00D93C79"/>
    <w:rsid w:val="00D95098"/>
    <w:rsid w:val="00D96D31"/>
    <w:rsid w:val="00D978E1"/>
    <w:rsid w:val="00DA00C5"/>
    <w:rsid w:val="00DA69F7"/>
    <w:rsid w:val="00DA71DF"/>
    <w:rsid w:val="00DB0D15"/>
    <w:rsid w:val="00DC4056"/>
    <w:rsid w:val="00DD0935"/>
    <w:rsid w:val="00DE3542"/>
    <w:rsid w:val="00DF3C44"/>
    <w:rsid w:val="00DF41BE"/>
    <w:rsid w:val="00E05AAB"/>
    <w:rsid w:val="00E23C6C"/>
    <w:rsid w:val="00E25A95"/>
    <w:rsid w:val="00E31328"/>
    <w:rsid w:val="00E47D1F"/>
    <w:rsid w:val="00E50425"/>
    <w:rsid w:val="00E51340"/>
    <w:rsid w:val="00E51CE7"/>
    <w:rsid w:val="00E608E7"/>
    <w:rsid w:val="00E65990"/>
    <w:rsid w:val="00E8150C"/>
    <w:rsid w:val="00E9706F"/>
    <w:rsid w:val="00EA2AA1"/>
    <w:rsid w:val="00EA3D59"/>
    <w:rsid w:val="00EA657D"/>
    <w:rsid w:val="00EB12F3"/>
    <w:rsid w:val="00EC6AF0"/>
    <w:rsid w:val="00EC7346"/>
    <w:rsid w:val="00EC7657"/>
    <w:rsid w:val="00ED5D3A"/>
    <w:rsid w:val="00ED7F1A"/>
    <w:rsid w:val="00EE014E"/>
    <w:rsid w:val="00EE1ECE"/>
    <w:rsid w:val="00EE2286"/>
    <w:rsid w:val="00EE63CD"/>
    <w:rsid w:val="00EE6F02"/>
    <w:rsid w:val="00F04D26"/>
    <w:rsid w:val="00F13D8C"/>
    <w:rsid w:val="00F23A7E"/>
    <w:rsid w:val="00F3002D"/>
    <w:rsid w:val="00F44D4A"/>
    <w:rsid w:val="00F50B50"/>
    <w:rsid w:val="00F60627"/>
    <w:rsid w:val="00F61123"/>
    <w:rsid w:val="00F72F7A"/>
    <w:rsid w:val="00F73401"/>
    <w:rsid w:val="00F82291"/>
    <w:rsid w:val="00F8340C"/>
    <w:rsid w:val="00F84989"/>
    <w:rsid w:val="00FA0541"/>
    <w:rsid w:val="00FA309C"/>
    <w:rsid w:val="00FA382C"/>
    <w:rsid w:val="00FB142C"/>
    <w:rsid w:val="00FB1898"/>
    <w:rsid w:val="00FB4600"/>
    <w:rsid w:val="00FB62BB"/>
    <w:rsid w:val="00FB69FE"/>
    <w:rsid w:val="00FB7760"/>
    <w:rsid w:val="00FC25E4"/>
    <w:rsid w:val="00FC3AD0"/>
    <w:rsid w:val="00FC4318"/>
    <w:rsid w:val="00FC514C"/>
    <w:rsid w:val="00FD38CF"/>
    <w:rsid w:val="00FD534F"/>
    <w:rsid w:val="00FF3371"/>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6A429"/>
  <w15:chartTrackingRefBased/>
  <w15:docId w15:val="{D8D3AAE5-A87E-4BD2-80A3-BDE9BE2FB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521C9"/>
  </w:style>
  <w:style w:type="paragraph" w:styleId="Antrat1">
    <w:name w:val="heading 1"/>
    <w:basedOn w:val="prastasis"/>
    <w:next w:val="prastasis"/>
    <w:link w:val="Antrat1Diagrama"/>
    <w:uiPriority w:val="9"/>
    <w:qFormat/>
    <w:rsid w:val="00484E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484E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484E5A"/>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484E5A"/>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484E5A"/>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484E5A"/>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484E5A"/>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484E5A"/>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484E5A"/>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484E5A"/>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484E5A"/>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484E5A"/>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484E5A"/>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484E5A"/>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484E5A"/>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484E5A"/>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484E5A"/>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484E5A"/>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484E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484E5A"/>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484E5A"/>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484E5A"/>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484E5A"/>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484E5A"/>
    <w:rPr>
      <w:i/>
      <w:iCs/>
      <w:color w:val="404040" w:themeColor="text1" w:themeTint="BF"/>
    </w:rPr>
  </w:style>
  <w:style w:type="paragraph" w:styleId="Sraopastraipa">
    <w:name w:val="List Paragraph"/>
    <w:basedOn w:val="prastasis"/>
    <w:uiPriority w:val="34"/>
    <w:qFormat/>
    <w:rsid w:val="00484E5A"/>
    <w:pPr>
      <w:ind w:left="720"/>
      <w:contextualSpacing/>
    </w:pPr>
  </w:style>
  <w:style w:type="character" w:styleId="Rykuspabraukimas">
    <w:name w:val="Intense Emphasis"/>
    <w:basedOn w:val="Numatytasispastraiposriftas"/>
    <w:uiPriority w:val="21"/>
    <w:qFormat/>
    <w:rsid w:val="00484E5A"/>
    <w:rPr>
      <w:i/>
      <w:iCs/>
      <w:color w:val="0F4761" w:themeColor="accent1" w:themeShade="BF"/>
    </w:rPr>
  </w:style>
  <w:style w:type="paragraph" w:styleId="Iskirtacitata">
    <w:name w:val="Intense Quote"/>
    <w:basedOn w:val="prastasis"/>
    <w:next w:val="prastasis"/>
    <w:link w:val="IskirtacitataDiagrama"/>
    <w:uiPriority w:val="30"/>
    <w:qFormat/>
    <w:rsid w:val="00484E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484E5A"/>
    <w:rPr>
      <w:i/>
      <w:iCs/>
      <w:color w:val="0F4761" w:themeColor="accent1" w:themeShade="BF"/>
    </w:rPr>
  </w:style>
  <w:style w:type="character" w:styleId="Rykinuoroda">
    <w:name w:val="Intense Reference"/>
    <w:basedOn w:val="Numatytasispastraiposriftas"/>
    <w:uiPriority w:val="32"/>
    <w:qFormat/>
    <w:rsid w:val="00484E5A"/>
    <w:rPr>
      <w:b/>
      <w:bCs/>
      <w:smallCaps/>
      <w:color w:val="0F4761" w:themeColor="accent1" w:themeShade="BF"/>
      <w:spacing w:val="5"/>
    </w:rPr>
  </w:style>
  <w:style w:type="table" w:styleId="Lentelstinklelis">
    <w:name w:val="Table Grid"/>
    <w:basedOn w:val="prastojilentel"/>
    <w:uiPriority w:val="39"/>
    <w:rsid w:val="00484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rsid w:val="00D16B29"/>
  </w:style>
  <w:style w:type="paragraph" w:customStyle="1" w:styleId="paragraph">
    <w:name w:val="paragraph"/>
    <w:basedOn w:val="prastasis"/>
    <w:rsid w:val="004A073D"/>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styleId="Komentaronuoroda">
    <w:name w:val="annotation reference"/>
    <w:basedOn w:val="Numatytasispastraiposriftas"/>
    <w:uiPriority w:val="99"/>
    <w:semiHidden/>
    <w:unhideWhenUsed/>
    <w:rsid w:val="00D74AF7"/>
    <w:rPr>
      <w:sz w:val="16"/>
      <w:szCs w:val="16"/>
    </w:rPr>
  </w:style>
  <w:style w:type="paragraph" w:styleId="Komentarotekstas">
    <w:name w:val="annotation text"/>
    <w:basedOn w:val="prastasis"/>
    <w:link w:val="KomentarotekstasDiagrama"/>
    <w:uiPriority w:val="99"/>
    <w:unhideWhenUsed/>
    <w:rsid w:val="00D74AF7"/>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D74AF7"/>
    <w:rPr>
      <w:sz w:val="20"/>
      <w:szCs w:val="20"/>
    </w:rPr>
  </w:style>
  <w:style w:type="paragraph" w:styleId="Komentarotema">
    <w:name w:val="annotation subject"/>
    <w:basedOn w:val="Komentarotekstas"/>
    <w:next w:val="Komentarotekstas"/>
    <w:link w:val="KomentarotemaDiagrama"/>
    <w:uiPriority w:val="99"/>
    <w:semiHidden/>
    <w:unhideWhenUsed/>
    <w:rsid w:val="00D74AF7"/>
    <w:rPr>
      <w:b/>
      <w:bCs/>
    </w:rPr>
  </w:style>
  <w:style w:type="character" w:customStyle="1" w:styleId="KomentarotemaDiagrama">
    <w:name w:val="Komentaro tema Diagrama"/>
    <w:basedOn w:val="KomentarotekstasDiagrama"/>
    <w:link w:val="Komentarotema"/>
    <w:uiPriority w:val="99"/>
    <w:semiHidden/>
    <w:rsid w:val="00D74A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Aptos" panose="020B0004020202020204" pitchFamily="34" charset="0"/>
                <a:ea typeface="+mn-ea"/>
                <a:cs typeface="+mn-cs"/>
              </a:defRPr>
            </a:pPr>
            <a:r>
              <a:rPr lang="lt-LT" sz="1100" b="1" i="0" u="none" strike="noStrike" kern="1200" baseline="0">
                <a:solidFill>
                  <a:sysClr val="windowText" lastClr="000000"/>
                </a:solidFill>
                <a:latin typeface="Aptos" panose="020B0004020202020204" pitchFamily="34" charset="0"/>
              </a:rPr>
              <a:t>Vidutinė teršalų koncentracija, nustatyta mobilia OKT stotimi tyrimų metu</a:t>
            </a:r>
          </a:p>
        </c:rich>
      </c:tx>
      <c:layout>
        <c:manualLayout>
          <c:xMode val="edge"/>
          <c:yMode val="edge"/>
          <c:x val="0.39022756697134492"/>
          <c:y val="2.220012568417611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Aptos" panose="020B0004020202020204" pitchFamily="34" charset="0"/>
              <a:ea typeface="+mn-ea"/>
              <a:cs typeface="+mn-cs"/>
            </a:defRPr>
          </a:pPr>
          <a:endParaRPr lang="lt-LT"/>
        </a:p>
      </c:txPr>
    </c:title>
    <c:autoTitleDeleted val="0"/>
    <c:plotArea>
      <c:layout>
        <c:manualLayout>
          <c:layoutTarget val="inner"/>
          <c:xMode val="edge"/>
          <c:yMode val="edge"/>
          <c:x val="6.4304833033014888E-2"/>
          <c:y val="0.11270103321676936"/>
          <c:w val="0.64570152322153429"/>
          <c:h val="0.65322733598783134"/>
        </c:manualLayout>
      </c:layout>
      <c:barChart>
        <c:barDir val="col"/>
        <c:grouping val="clustered"/>
        <c:varyColors val="0"/>
        <c:ser>
          <c:idx val="6"/>
          <c:order val="0"/>
          <c:tx>
            <c:strRef>
              <c:f>GRAFIKAI!$I$2</c:f>
              <c:strCache>
                <c:ptCount val="1"/>
                <c:pt idx="0">
                  <c:v>Vokės g. 21, 2025 m. liepos 15 d. - rugpjūčio 8 d.</c:v>
                </c:pt>
              </c:strCache>
            </c:strRef>
          </c:tx>
          <c:spPr>
            <a:solidFill>
              <a:schemeClr val="accent5">
                <a:tint val="72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ptos" panose="020B0004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(GRAFIKAI!$B$3:$B$6,GRAFIKAI!$B$8)</c:f>
              <c:strCache>
                <c:ptCount val="5"/>
                <c:pt idx="0">
                  <c:v>Kietosios dalelės KD₁₀</c:v>
                </c:pt>
                <c:pt idx="1">
                  <c:v>Kietosios dalelės KD₂ˏ₅</c:v>
                </c:pt>
                <c:pt idx="2">
                  <c:v>Azoto dioksidas (NO₂)</c:v>
                </c:pt>
                <c:pt idx="3">
                  <c:v>Sieros dioksidas (SO₂)</c:v>
                </c:pt>
                <c:pt idx="4">
                  <c:v>Benzenas</c:v>
                </c:pt>
              </c:strCache>
            </c:strRef>
          </c:cat>
          <c:val>
            <c:numRef>
              <c:f>(GRAFIKAI!$I$3:$I$6,GRAFIKAI!$I$8)</c:f>
              <c:numCache>
                <c:formatCode>0.00</c:formatCode>
                <c:ptCount val="5"/>
                <c:pt idx="0">
                  <c:v>11.27</c:v>
                </c:pt>
                <c:pt idx="1">
                  <c:v>6.21</c:v>
                </c:pt>
                <c:pt idx="2">
                  <c:v>3.85</c:v>
                </c:pt>
                <c:pt idx="3">
                  <c:v>3.09</c:v>
                </c:pt>
                <c:pt idx="4">
                  <c:v>0.21</c:v>
                </c:pt>
              </c:numCache>
            </c:numRef>
          </c:val>
          <c:extLst>
            <c:ext xmlns:c16="http://schemas.microsoft.com/office/drawing/2014/chart" uri="{C3380CC4-5D6E-409C-BE32-E72D297353CC}">
              <c16:uniqueId val="{00000000-9726-488E-B7FA-344B60DD0940}"/>
            </c:ext>
          </c:extLst>
        </c:ser>
        <c:ser>
          <c:idx val="7"/>
          <c:order val="1"/>
          <c:tx>
            <c:strRef>
              <c:f>GRAFIKAI!$J$2</c:f>
              <c:strCache>
                <c:ptCount val="1"/>
                <c:pt idx="0">
                  <c:v>Šiltnamių g. 7, 2025 m. liepos 16 d. - rugpjūčio 8 d.</c:v>
                </c:pt>
              </c:strCache>
            </c:strRef>
          </c:tx>
          <c:spPr>
            <a:solidFill>
              <a:schemeClr val="accent5">
                <a:tint val="58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ptos" panose="020B0004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(GRAFIKAI!$B$3:$B$6,GRAFIKAI!$B$8)</c:f>
              <c:strCache>
                <c:ptCount val="5"/>
                <c:pt idx="0">
                  <c:v>Kietosios dalelės KD₁₀</c:v>
                </c:pt>
                <c:pt idx="1">
                  <c:v>Kietosios dalelės KD₂ˏ₅</c:v>
                </c:pt>
                <c:pt idx="2">
                  <c:v>Azoto dioksidas (NO₂)</c:v>
                </c:pt>
                <c:pt idx="3">
                  <c:v>Sieros dioksidas (SO₂)</c:v>
                </c:pt>
                <c:pt idx="4">
                  <c:v>Benzenas</c:v>
                </c:pt>
              </c:strCache>
            </c:strRef>
          </c:cat>
          <c:val>
            <c:numRef>
              <c:f>(GRAFIKAI!$J$3:$J$6,GRAFIKAI!$J$8)</c:f>
              <c:numCache>
                <c:formatCode>0.00</c:formatCode>
                <c:ptCount val="5"/>
                <c:pt idx="0">
                  <c:v>15.9</c:v>
                </c:pt>
                <c:pt idx="1">
                  <c:v>6.71</c:v>
                </c:pt>
                <c:pt idx="2">
                  <c:v>5.58</c:v>
                </c:pt>
                <c:pt idx="3">
                  <c:v>6.88</c:v>
                </c:pt>
                <c:pt idx="4">
                  <c:v>0.09</c:v>
                </c:pt>
              </c:numCache>
            </c:numRef>
          </c:val>
          <c:extLst>
            <c:ext xmlns:c16="http://schemas.microsoft.com/office/drawing/2014/chart" uri="{C3380CC4-5D6E-409C-BE32-E72D297353CC}">
              <c16:uniqueId val="{00000001-9726-488E-B7FA-344B60DD0940}"/>
            </c:ext>
          </c:extLst>
        </c:ser>
        <c:ser>
          <c:idx val="8"/>
          <c:order val="2"/>
          <c:tx>
            <c:strRef>
              <c:f>GRAFIKAI!$K$2</c:f>
              <c:strCache>
                <c:ptCount val="1"/>
                <c:pt idx="0">
                  <c:v>Statybininkų g. 10, 2025 m. rugpjūčio 13 d. - rugpjūčio 29 d.</c:v>
                </c:pt>
              </c:strCache>
            </c:strRef>
          </c:tx>
          <c:spPr>
            <a:solidFill>
              <a:schemeClr val="accent5">
                <a:tint val="44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ptos" panose="020B0004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(GRAFIKAI!$B$3:$B$6,GRAFIKAI!$B$8)</c:f>
              <c:strCache>
                <c:ptCount val="5"/>
                <c:pt idx="0">
                  <c:v>Kietosios dalelės KD₁₀</c:v>
                </c:pt>
                <c:pt idx="1">
                  <c:v>Kietosios dalelės KD₂ˏ₅</c:v>
                </c:pt>
                <c:pt idx="2">
                  <c:v>Azoto dioksidas (NO₂)</c:v>
                </c:pt>
                <c:pt idx="3">
                  <c:v>Sieros dioksidas (SO₂)</c:v>
                </c:pt>
                <c:pt idx="4">
                  <c:v>Benzenas</c:v>
                </c:pt>
              </c:strCache>
            </c:strRef>
          </c:cat>
          <c:val>
            <c:numRef>
              <c:f>(GRAFIKAI!$K$3:$K$6,GRAFIKAI!$K$8)</c:f>
              <c:numCache>
                <c:formatCode>0.00</c:formatCode>
                <c:ptCount val="5"/>
                <c:pt idx="0">
                  <c:v>13.23</c:v>
                </c:pt>
                <c:pt idx="1">
                  <c:v>4.67</c:v>
                </c:pt>
                <c:pt idx="2">
                  <c:v>7.24</c:v>
                </c:pt>
                <c:pt idx="3">
                  <c:v>3.64</c:v>
                </c:pt>
                <c:pt idx="4">
                  <c:v>0.16</c:v>
                </c:pt>
              </c:numCache>
            </c:numRef>
          </c:val>
          <c:extLst>
            <c:ext xmlns:c16="http://schemas.microsoft.com/office/drawing/2014/chart" uri="{C3380CC4-5D6E-409C-BE32-E72D297353CC}">
              <c16:uniqueId val="{00000002-9726-488E-B7FA-344B60DD0940}"/>
            </c:ext>
          </c:extLst>
        </c:ser>
        <c:dLbls>
          <c:showLegendKey val="0"/>
          <c:showVal val="0"/>
          <c:showCatName val="0"/>
          <c:showSerName val="0"/>
          <c:showPercent val="0"/>
          <c:showBubbleSize val="0"/>
        </c:dLbls>
        <c:gapWidth val="150"/>
        <c:overlap val="-20"/>
        <c:axId val="461587480"/>
        <c:axId val="461587088"/>
      </c:barChart>
      <c:catAx>
        <c:axId val="461587480"/>
        <c:scaling>
          <c:orientation val="minMax"/>
        </c:scaling>
        <c:delete val="0"/>
        <c:axPos val="b"/>
        <c:numFmt formatCode="General" sourceLinked="1"/>
        <c:majorTickMark val="out"/>
        <c:minorTickMark val="none"/>
        <c:tickLblPos val="nextTo"/>
        <c:spPr>
          <a:noFill/>
          <a:ln w="6350" cap="flat" cmpd="sng" algn="ctr">
            <a:solidFill>
              <a:sysClr val="windowText" lastClr="000000"/>
            </a:solidFill>
            <a:prstDash val="solid"/>
            <a:round/>
          </a:ln>
          <a:effectLst/>
        </c:spPr>
        <c:txPr>
          <a:bodyPr rot="0" spcFirstLastPara="1" vertOverflow="ellipsis" wrap="square" anchor="ctr" anchorCtr="1"/>
          <a:lstStyle/>
          <a:p>
            <a:pPr>
              <a:defRPr sz="1000" b="1" i="0" u="none" strike="noStrike" kern="1200" baseline="0">
                <a:solidFill>
                  <a:schemeClr val="tx1"/>
                </a:solidFill>
                <a:latin typeface="Aptos" panose="020B0004020202020204" pitchFamily="34" charset="0"/>
                <a:ea typeface="+mn-ea"/>
                <a:cs typeface="+mn-cs"/>
              </a:defRPr>
            </a:pPr>
            <a:endParaRPr lang="lt-LT"/>
          </a:p>
        </c:txPr>
        <c:crossAx val="461587088"/>
        <c:crosses val="autoZero"/>
        <c:auto val="1"/>
        <c:lblAlgn val="ctr"/>
        <c:lblOffset val="100"/>
        <c:noMultiLvlLbl val="0"/>
      </c:catAx>
      <c:valAx>
        <c:axId val="461587088"/>
        <c:scaling>
          <c:orientation val="minMax"/>
          <c:max val="20"/>
          <c:min val="0"/>
        </c:scaling>
        <c:delete val="0"/>
        <c:axPos val="l"/>
        <c:majorGridlines>
          <c:spPr>
            <a:ln w="6350" cap="flat" cmpd="sng" algn="ctr">
              <a:solidFill>
                <a:schemeClr val="tx1">
                  <a:tint val="75000"/>
                </a:schemeClr>
              </a:solidFill>
              <a:prstDash val="solid"/>
              <a:round/>
            </a:ln>
            <a:effectLst/>
          </c:spPr>
        </c:majorGridlines>
        <c:minorGridlines>
          <c:spPr>
            <a:ln w="6350" cap="flat" cmpd="sng" algn="ctr">
              <a:noFill/>
              <a:prstDash val="solid"/>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r>
                  <a:rPr lang="lt-LT" sz="1000" b="0"/>
                  <a:t>K</a:t>
                </a:r>
                <a:r>
                  <a:rPr lang="en-US" sz="1000" b="0"/>
                  <a:t>oncentracija, µg/m³</a:t>
                </a:r>
              </a:p>
            </c:rich>
          </c:tx>
          <c:layout>
            <c:manualLayout>
              <c:xMode val="edge"/>
              <c:yMode val="edge"/>
              <c:x val="1.0990799924294126E-2"/>
              <c:y val="0.246416877057934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lt-LT"/>
            </a:p>
          </c:txPr>
        </c:title>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lt-LT"/>
          </a:p>
        </c:txPr>
        <c:crossAx val="461587480"/>
        <c:crosses val="autoZero"/>
        <c:crossBetween val="between"/>
        <c:majorUnit val="4"/>
        <c:minorUnit val="1"/>
      </c:valAx>
      <c:spPr>
        <a:solidFill>
          <a:sysClr val="window" lastClr="FFFFFF"/>
        </a:solidFill>
        <a:ln>
          <a:solidFill>
            <a:schemeClr val="bg1">
              <a:lumMod val="50000"/>
            </a:schemeClr>
          </a:solidFill>
        </a:ln>
        <a:effectLst/>
      </c:spPr>
    </c:plotArea>
    <c:legend>
      <c:legendPos val="b"/>
      <c:layout>
        <c:manualLayout>
          <c:xMode val="edge"/>
          <c:yMode val="edge"/>
          <c:x val="0.6885044035219694"/>
          <c:y val="0.15087089944572638"/>
          <c:w val="0.30969432194031693"/>
          <c:h val="0.616298340350960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lt-LT"/>
        </a:p>
      </c:txPr>
    </c:legend>
    <c:plotVisOnly val="1"/>
    <c:dispBlanksAs val="gap"/>
    <c:showDLblsOverMax val="0"/>
  </c:chart>
  <c:spPr>
    <a:solidFill>
      <a:schemeClr val="bg1"/>
    </a:solidFill>
    <a:ln w="6350" cap="flat" cmpd="sng" algn="ctr">
      <a:solidFill>
        <a:sysClr val="windowText" lastClr="000000"/>
      </a:solidFill>
      <a:prstDash val="solid"/>
      <a:round/>
    </a:ln>
    <a:effectLst/>
  </c:spPr>
  <c:txPr>
    <a:bodyPr/>
    <a:lstStyle/>
    <a:p>
      <a:pPr>
        <a:defRPr sz="800">
          <a:latin typeface="Aptos" panose="020B0004020202020204" pitchFamily="34" charset="0"/>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Aptos" panose="020B0004020202020204" pitchFamily="34" charset="0"/>
                <a:ea typeface="+mn-ea"/>
                <a:cs typeface="+mn-cs"/>
              </a:defRPr>
            </a:pPr>
            <a:r>
              <a:rPr lang="lt-LT" sz="1050" b="1" i="0" u="none" strike="noStrike" kern="1200" baseline="0">
                <a:solidFill>
                  <a:sysClr val="windowText" lastClr="000000"/>
                </a:solidFill>
                <a:latin typeface="Aptos" panose="020B0004020202020204" pitchFamily="34" charset="0"/>
              </a:rPr>
              <a:t>Vidutinė </a:t>
            </a:r>
            <a:r>
              <a:rPr lang="en-US" sz="1050" b="1" i="0" u="none" strike="noStrike" kern="1200" baseline="0">
                <a:solidFill>
                  <a:sysClr val="windowText" lastClr="000000"/>
                </a:solidFill>
                <a:latin typeface="Aptos" panose="020B0004020202020204" pitchFamily="34" charset="0"/>
              </a:rPr>
              <a:t>anglies monoksido</a:t>
            </a:r>
            <a:r>
              <a:rPr lang="lt-LT" sz="1050" b="1" i="0" u="none" strike="noStrike" kern="1200" baseline="0">
                <a:solidFill>
                  <a:sysClr val="windowText" lastClr="000000"/>
                </a:solidFill>
                <a:latin typeface="Aptos" panose="020B0004020202020204" pitchFamily="34" charset="0"/>
              </a:rPr>
              <a:t> koncentracija, nustatyta mobilia OKT stotimi tyrimų met</a:t>
            </a:r>
            <a:r>
              <a:rPr lang="en-US" sz="1050" b="1" i="0" u="none" strike="noStrike" kern="1200" baseline="0">
                <a:solidFill>
                  <a:sysClr val="windowText" lastClr="000000"/>
                </a:solidFill>
                <a:latin typeface="Aptos" panose="020B0004020202020204" pitchFamily="34" charset="0"/>
              </a:rPr>
              <a:t>u</a:t>
            </a:r>
            <a:endParaRPr lang="lt-LT" sz="1050" b="1" i="0" u="none" strike="noStrike" kern="1200" baseline="0">
              <a:solidFill>
                <a:sysClr val="windowText" lastClr="000000"/>
              </a:solidFill>
              <a:latin typeface="Aptos" panose="020B0004020202020204" pitchFamily="34" charset="0"/>
            </a:endParaRPr>
          </a:p>
        </c:rich>
      </c:tx>
      <c:layout>
        <c:manualLayout>
          <c:xMode val="edge"/>
          <c:yMode val="edge"/>
          <c:x val="0.27898356247094036"/>
          <c:y val="2.9483046924124019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Aptos" panose="020B0004020202020204" pitchFamily="34" charset="0"/>
              <a:ea typeface="+mn-ea"/>
              <a:cs typeface="+mn-cs"/>
            </a:defRPr>
          </a:pPr>
          <a:endParaRPr lang="lt-LT"/>
        </a:p>
      </c:txPr>
    </c:title>
    <c:autoTitleDeleted val="0"/>
    <c:plotArea>
      <c:layout>
        <c:manualLayout>
          <c:layoutTarget val="inner"/>
          <c:xMode val="edge"/>
          <c:yMode val="edge"/>
          <c:x val="7.795917793166042E-2"/>
          <c:y val="0.11528038260517304"/>
          <c:w val="0.5594695890970327"/>
          <c:h val="0.76704799324615425"/>
        </c:manualLayout>
      </c:layout>
      <c:barChart>
        <c:barDir val="col"/>
        <c:grouping val="clustered"/>
        <c:varyColors val="0"/>
        <c:ser>
          <c:idx val="6"/>
          <c:order val="1"/>
          <c:tx>
            <c:strRef>
              <c:f>GRAFIKAI!$I$2</c:f>
              <c:strCache>
                <c:ptCount val="1"/>
                <c:pt idx="0">
                  <c:v>Vokės g. 21, 2025 m. liepos 15 d. - rugpjūčio 8 d.</c:v>
                </c:pt>
              </c:strCache>
            </c:strRef>
          </c:tx>
          <c:spPr>
            <a:solidFill>
              <a:schemeClr val="accent5">
                <a:tint val="72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ptos" panose="020B0004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GRAFIKAI!$B$7</c:f>
              <c:strCache>
                <c:ptCount val="1"/>
                <c:pt idx="0">
                  <c:v>Anglies monoksidas (CO)</c:v>
                </c:pt>
              </c:strCache>
            </c:strRef>
          </c:cat>
          <c:val>
            <c:numRef>
              <c:f>GRAFIKAI!$I$7</c:f>
              <c:numCache>
                <c:formatCode>0.00</c:formatCode>
                <c:ptCount val="1"/>
                <c:pt idx="0">
                  <c:v>0.23</c:v>
                </c:pt>
              </c:numCache>
            </c:numRef>
          </c:val>
          <c:extLst>
            <c:ext xmlns:c16="http://schemas.microsoft.com/office/drawing/2014/chart" uri="{C3380CC4-5D6E-409C-BE32-E72D297353CC}">
              <c16:uniqueId val="{00000000-3608-468E-B553-29D0AAAC7F5E}"/>
            </c:ext>
          </c:extLst>
        </c:ser>
        <c:ser>
          <c:idx val="7"/>
          <c:order val="2"/>
          <c:tx>
            <c:strRef>
              <c:f>GRAFIKAI!$J$2</c:f>
              <c:strCache>
                <c:ptCount val="1"/>
                <c:pt idx="0">
                  <c:v>Šiltnamių g. 7, 2025 m. liepos 16 d. - rugpjūčio 8 d.</c:v>
                </c:pt>
              </c:strCache>
            </c:strRef>
          </c:tx>
          <c:spPr>
            <a:solidFill>
              <a:schemeClr val="accent5">
                <a:tint val="58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ptos" panose="020B0004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GRAFIKAI!$B$7</c:f>
              <c:strCache>
                <c:ptCount val="1"/>
                <c:pt idx="0">
                  <c:v>Anglies monoksidas (CO)</c:v>
                </c:pt>
              </c:strCache>
            </c:strRef>
          </c:cat>
          <c:val>
            <c:numRef>
              <c:f>GRAFIKAI!$J$7</c:f>
              <c:numCache>
                <c:formatCode>0.00</c:formatCode>
                <c:ptCount val="1"/>
                <c:pt idx="0">
                  <c:v>0.28000000000000003</c:v>
                </c:pt>
              </c:numCache>
            </c:numRef>
          </c:val>
          <c:extLst>
            <c:ext xmlns:c16="http://schemas.microsoft.com/office/drawing/2014/chart" uri="{C3380CC4-5D6E-409C-BE32-E72D297353CC}">
              <c16:uniqueId val="{00000001-3608-468E-B553-29D0AAAC7F5E}"/>
            </c:ext>
          </c:extLst>
        </c:ser>
        <c:ser>
          <c:idx val="8"/>
          <c:order val="3"/>
          <c:tx>
            <c:strRef>
              <c:f>GRAFIKAI!$K$2</c:f>
              <c:strCache>
                <c:ptCount val="1"/>
                <c:pt idx="0">
                  <c:v>Statybininkų g. 10, 2025 m. rugpjūčio 13 d. - rugpjūčio 29 d.</c:v>
                </c:pt>
              </c:strCache>
            </c:strRef>
          </c:tx>
          <c:spPr>
            <a:solidFill>
              <a:schemeClr val="accent5">
                <a:tint val="44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ptos" panose="020B0004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GRAFIKAI!$B$7</c:f>
              <c:strCache>
                <c:ptCount val="1"/>
                <c:pt idx="0">
                  <c:v>Anglies monoksidas (CO)</c:v>
                </c:pt>
              </c:strCache>
            </c:strRef>
          </c:cat>
          <c:val>
            <c:numRef>
              <c:f>GRAFIKAI!$K$7</c:f>
              <c:numCache>
                <c:formatCode>0.00</c:formatCode>
                <c:ptCount val="1"/>
                <c:pt idx="0">
                  <c:v>0.2</c:v>
                </c:pt>
              </c:numCache>
            </c:numRef>
          </c:val>
          <c:extLst>
            <c:ext xmlns:c16="http://schemas.microsoft.com/office/drawing/2014/chart" uri="{C3380CC4-5D6E-409C-BE32-E72D297353CC}">
              <c16:uniqueId val="{00000002-3608-468E-B553-29D0AAAC7F5E}"/>
            </c:ext>
          </c:extLst>
        </c:ser>
        <c:dLbls>
          <c:showLegendKey val="0"/>
          <c:showVal val="0"/>
          <c:showCatName val="0"/>
          <c:showSerName val="0"/>
          <c:showPercent val="0"/>
          <c:showBubbleSize val="0"/>
        </c:dLbls>
        <c:gapWidth val="150"/>
        <c:overlap val="-20"/>
        <c:axId val="461587480"/>
        <c:axId val="461587088"/>
        <c:extLst>
          <c:ext xmlns:c15="http://schemas.microsoft.com/office/drawing/2012/chart" uri="{02D57815-91ED-43cb-92C2-25804820EDAC}">
            <c15:filteredBarSeries>
              <c15:ser>
                <c:idx val="1"/>
                <c:order val="0"/>
                <c:tx>
                  <c:strRef>
                    <c:extLst>
                      <c:ext uri="{02D57815-91ED-43cb-92C2-25804820EDAC}">
                        <c15:formulaRef>
                          <c15:sqref>GRAFIKAI!$D$2</c15:sqref>
                        </c15:formulaRef>
                      </c:ext>
                    </c:extLst>
                    <c:strCache>
                      <c:ptCount val="1"/>
                      <c:pt idx="0">
                        <c:v>Lauko g. 6, 2024 m. sausio 11 d. - sausio 30 d.</c:v>
                      </c:pt>
                    </c:strCache>
                  </c:strRef>
                </c:tx>
                <c:spPr>
                  <a:solidFill>
                    <a:schemeClr val="accent5">
                      <a:shade val="58000"/>
                    </a:schemeClr>
                  </a:solidFill>
                  <a:ln>
                    <a:noFill/>
                  </a:ln>
                  <a:effectLst/>
                </c:spPr>
                <c:invertIfNegative val="0"/>
                <c:cat>
                  <c:strRef>
                    <c:extLst>
                      <c:ext uri="{02D57815-91ED-43cb-92C2-25804820EDAC}">
                        <c15:formulaRef>
                          <c15:sqref>GRAFIKAI!$B$7</c15:sqref>
                        </c15:formulaRef>
                      </c:ext>
                    </c:extLst>
                    <c:strCache>
                      <c:ptCount val="1"/>
                      <c:pt idx="0">
                        <c:v>Anglies monoksidas (CO)</c:v>
                      </c:pt>
                    </c:strCache>
                  </c:strRef>
                </c:cat>
                <c:val>
                  <c:numRef>
                    <c:extLst>
                      <c:ext uri="{02D57815-91ED-43cb-92C2-25804820EDAC}">
                        <c15:formulaRef>
                          <c15:sqref>GRAFIKAI!$D$7</c15:sqref>
                        </c15:formulaRef>
                      </c:ext>
                    </c:extLst>
                    <c:numCache>
                      <c:formatCode>0.00</c:formatCode>
                      <c:ptCount val="1"/>
                    </c:numCache>
                  </c:numRef>
                </c:val>
                <c:extLst>
                  <c:ext xmlns:c16="http://schemas.microsoft.com/office/drawing/2014/chart" uri="{C3380CC4-5D6E-409C-BE32-E72D297353CC}">
                    <c16:uniqueId val="{00000003-3608-468E-B553-29D0AAAC7F5E}"/>
                  </c:ext>
                </c:extLst>
              </c15:ser>
            </c15:filteredBarSeries>
          </c:ext>
        </c:extLst>
      </c:barChart>
      <c:catAx>
        <c:axId val="461587480"/>
        <c:scaling>
          <c:orientation val="minMax"/>
        </c:scaling>
        <c:delete val="0"/>
        <c:axPos val="b"/>
        <c:numFmt formatCode="General" sourceLinked="1"/>
        <c:majorTickMark val="out"/>
        <c:minorTickMark val="none"/>
        <c:tickLblPos val="nextTo"/>
        <c:spPr>
          <a:noFill/>
          <a:ln w="6350" cap="flat" cmpd="sng" algn="ctr">
            <a:solidFill>
              <a:sysClr val="windowText" lastClr="000000"/>
            </a:solidFill>
            <a:prstDash val="solid"/>
            <a:round/>
          </a:ln>
          <a:effectLst/>
        </c:spPr>
        <c:txPr>
          <a:bodyPr rot="0" spcFirstLastPara="1" vertOverflow="ellipsis" wrap="square" anchor="ctr" anchorCtr="1"/>
          <a:lstStyle/>
          <a:p>
            <a:pPr>
              <a:defRPr sz="1000" b="1" i="0" u="none" strike="noStrike" kern="1200" baseline="0">
                <a:solidFill>
                  <a:schemeClr val="tx1"/>
                </a:solidFill>
                <a:latin typeface="Aptos" panose="020B0004020202020204" pitchFamily="34" charset="0"/>
                <a:ea typeface="+mn-ea"/>
                <a:cs typeface="+mn-cs"/>
              </a:defRPr>
            </a:pPr>
            <a:endParaRPr lang="lt-LT"/>
          </a:p>
        </c:txPr>
        <c:crossAx val="461587088"/>
        <c:crosses val="autoZero"/>
        <c:auto val="1"/>
        <c:lblAlgn val="ctr"/>
        <c:lblOffset val="100"/>
        <c:noMultiLvlLbl val="0"/>
      </c:catAx>
      <c:valAx>
        <c:axId val="461587088"/>
        <c:scaling>
          <c:orientation val="minMax"/>
          <c:max val="1"/>
          <c:min val="0"/>
        </c:scaling>
        <c:delete val="0"/>
        <c:axPos val="l"/>
        <c:majorGridlines>
          <c:spPr>
            <a:ln w="6350" cap="flat" cmpd="sng" algn="ctr">
              <a:solidFill>
                <a:schemeClr val="tx1">
                  <a:tint val="75000"/>
                </a:schemeClr>
              </a:solidFill>
              <a:prstDash val="solid"/>
              <a:round/>
            </a:ln>
            <a:effectLst/>
          </c:spPr>
        </c:majorGridlines>
        <c:minorGridlines>
          <c:spPr>
            <a:ln w="6350" cap="flat" cmpd="sng" algn="ctr">
              <a:noFill/>
              <a:prstDash val="solid"/>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r>
                  <a:rPr lang="en-US" sz="1000" b="0"/>
                  <a:t>Koncentracija, mg/m³</a:t>
                </a:r>
              </a:p>
            </c:rich>
          </c:tx>
          <c:layout>
            <c:manualLayout>
              <c:xMode val="edge"/>
              <c:yMode val="edge"/>
              <c:x val="1.2602016638451435E-2"/>
              <c:y val="0.3035322076733349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lt-LT"/>
            </a:p>
          </c:txPr>
        </c:title>
        <c:numFmt formatCode="0.0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lt-LT"/>
          </a:p>
        </c:txPr>
        <c:crossAx val="461587480"/>
        <c:crosses val="autoZero"/>
        <c:crossBetween val="between"/>
        <c:majorUnit val="0.2"/>
      </c:valAx>
      <c:spPr>
        <a:solidFill>
          <a:sysClr val="window" lastClr="FFFFFF"/>
        </a:solidFill>
        <a:ln>
          <a:solidFill>
            <a:schemeClr val="bg1">
              <a:lumMod val="50000"/>
            </a:schemeClr>
          </a:solidFill>
        </a:ln>
        <a:effectLst/>
      </c:spPr>
    </c:plotArea>
    <c:legend>
      <c:legendPos val="b"/>
      <c:layout>
        <c:manualLayout>
          <c:xMode val="edge"/>
          <c:yMode val="edge"/>
          <c:x val="0.66043207620408595"/>
          <c:y val="0.11856009698572206"/>
          <c:w val="0.3159485396764472"/>
          <c:h val="0.76914129715750912"/>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lt-LT"/>
        </a:p>
      </c:txPr>
    </c:legend>
    <c:plotVisOnly val="1"/>
    <c:dispBlanksAs val="gap"/>
    <c:showDLblsOverMax val="0"/>
  </c:chart>
  <c:spPr>
    <a:solidFill>
      <a:schemeClr val="bg1"/>
    </a:solidFill>
    <a:ln w="6350" cap="flat" cmpd="sng" algn="ctr">
      <a:solidFill>
        <a:sysClr val="windowText" lastClr="000000"/>
      </a:solidFill>
      <a:prstDash val="solid"/>
      <a:round/>
    </a:ln>
    <a:effectLst/>
  </c:spPr>
  <c:txPr>
    <a:bodyPr/>
    <a:lstStyle/>
    <a:p>
      <a:pPr>
        <a:defRPr sz="800">
          <a:latin typeface="Aptos" panose="020B0004020202020204" pitchFamily="34" charset="0"/>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6940F-779C-493F-B952-C9F3291E8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819</Words>
  <Characters>4669</Characters>
  <Application>Microsoft Office Word</Application>
  <DocSecurity>0</DocSecurity>
  <Lines>38</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Solveiga Pajarskienė</dc:creator>
  <cp:keywords/>
  <dc:description/>
  <cp:lastModifiedBy>Vilma Bimbaitė</cp:lastModifiedBy>
  <cp:revision>2</cp:revision>
  <dcterms:created xsi:type="dcterms:W3CDTF">2026-04-21T08:57:00Z</dcterms:created>
  <dcterms:modified xsi:type="dcterms:W3CDTF">2026-04-21T08:57:00Z</dcterms:modified>
</cp:coreProperties>
</file>