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8E766" w14:textId="2798903F" w:rsidR="00DE55DD" w:rsidRPr="009000BB" w:rsidRDefault="0056177B" w:rsidP="0056177B">
      <w:pPr>
        <w:jc w:val="center"/>
        <w:rPr>
          <w:rFonts w:ascii="Times New Roman" w:eastAsia="ADLaM Display" w:hAnsi="Times New Roman" w:cs="Times New Roman"/>
          <w:color w:val="000000"/>
          <w:kern w:val="24"/>
          <w:sz w:val="32"/>
          <w:szCs w:val="32"/>
          <w14:shadow w14:blurRad="38100" w14:dist="38100" w14:dir="2700000" w14:sx="100000" w14:sy="100000" w14:kx="0" w14:ky="0" w14:algn="tl">
            <w14:srgbClr w14:val="000000">
              <w14:alpha w14:val="57000"/>
            </w14:srgbClr>
          </w14:shadow>
        </w:rPr>
      </w:pPr>
      <w:r w:rsidRPr="009000BB">
        <w:rPr>
          <w:rFonts w:ascii="Times New Roman" w:eastAsia="ADLaM Display" w:hAnsi="Times New Roman" w:cs="Times New Roman"/>
          <w:color w:val="000000"/>
          <w:kern w:val="24"/>
          <w:sz w:val="32"/>
          <w:szCs w:val="32"/>
          <w14:shadow w14:blurRad="38100" w14:dist="38100" w14:dir="2700000" w14:sx="100000" w14:sy="100000" w14:kx="0" w14:ky="0" w14:algn="tl">
            <w14:srgbClr w14:val="000000">
              <w14:alpha w14:val="57000"/>
            </w14:srgbClr>
          </w14:shadow>
        </w:rPr>
        <w:t>INFORMACINIS PRANEŠIMAS INVAZINĖS RŪŠIES DĖMĖTŲJŲ ELNIŲ (</w:t>
      </w:r>
      <w:r w:rsidRPr="009000BB">
        <w:rPr>
          <w:rFonts w:ascii="Times New Roman" w:eastAsia="ADLaM Display" w:hAnsi="Times New Roman" w:cs="Times New Roman"/>
          <w:i/>
          <w:iCs/>
          <w:color w:val="000000"/>
          <w:kern w:val="24"/>
          <w:sz w:val="32"/>
          <w:szCs w:val="32"/>
          <w14:shadow w14:blurRad="38100" w14:dist="38100" w14:dir="2700000" w14:sx="100000" w14:sy="100000" w14:kx="0" w14:ky="0" w14:algn="tl">
            <w14:srgbClr w14:val="000000">
              <w14:alpha w14:val="57000"/>
            </w14:srgbClr>
          </w14:shadow>
        </w:rPr>
        <w:t>CERVUS NIPPON</w:t>
      </w:r>
      <w:r w:rsidRPr="009000BB">
        <w:rPr>
          <w:rFonts w:ascii="Times New Roman" w:eastAsia="ADLaM Display" w:hAnsi="Times New Roman" w:cs="Times New Roman"/>
          <w:color w:val="000000"/>
          <w:kern w:val="24"/>
          <w:sz w:val="32"/>
          <w:szCs w:val="32"/>
          <w14:shadow w14:blurRad="38100" w14:dist="38100" w14:dir="2700000" w14:sx="100000" w14:sy="100000" w14:kx="0" w14:ky="0" w14:algn="tl">
            <w14:srgbClr w14:val="000000">
              <w14:alpha w14:val="57000"/>
            </w14:srgbClr>
          </w14:shadow>
        </w:rPr>
        <w:t>) LAIKYTOJAMS</w:t>
      </w:r>
    </w:p>
    <w:p w14:paraId="04CEF5DD" w14:textId="77777777" w:rsidR="0056177B" w:rsidRPr="00981B79" w:rsidRDefault="0056177B" w:rsidP="0056177B">
      <w:pPr>
        <w:jc w:val="center"/>
        <w:rPr>
          <w:rFonts w:ascii="Times New Roman" w:eastAsia="ADLaM Display" w:hAnsi="Times New Roman" w:cs="Times New Roman"/>
          <w:color w:val="000000"/>
          <w:kern w:val="24"/>
          <w:sz w:val="20"/>
          <w:szCs w:val="20"/>
          <w14:shadow w14:blurRad="38100" w14:dist="38100" w14:dir="2700000" w14:sx="100000" w14:sy="100000" w14:kx="0" w14:ky="0" w14:algn="tl">
            <w14:srgbClr w14:val="000000">
              <w14:alpha w14:val="57000"/>
            </w14:srgbClr>
          </w14:shadow>
        </w:rPr>
      </w:pPr>
    </w:p>
    <w:p w14:paraId="263F8879" w14:textId="2F39BE65" w:rsidR="0056177B" w:rsidRDefault="73F00B07" w:rsidP="00CE34C4">
      <w:pPr>
        <w:jc w:val="center"/>
      </w:pPr>
      <w:r>
        <w:rPr>
          <w:noProof/>
        </w:rPr>
        <w:drawing>
          <wp:inline distT="0" distB="0" distL="0" distR="0" wp14:anchorId="75B9D594" wp14:editId="5FFDD696">
            <wp:extent cx="5942857" cy="3961905"/>
            <wp:effectExtent l="0" t="0" r="0" b="0"/>
            <wp:docPr id="724409803" name="drawing">
              <a:extLst xmlns:a="http://schemas.openxmlformats.org/drawingml/2006/main">
                <a:ext uri="{FF2B5EF4-FFF2-40B4-BE49-F238E27FC236}">
                  <a16:creationId xmlns:a16="http://schemas.microsoft.com/office/drawing/2014/main" id="{20B93595-541C-4DEF-8DF5-11DF4CBADB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409803" name="Picture 724409803"/>
                    <pic:cNvPicPr/>
                  </pic:nvPicPr>
                  <pic:blipFill>
                    <a:blip r:embed="rId4">
                      <a:extLst>
                        <a:ext uri="{28A0092B-C50C-407E-A947-70E740481C1C}">
                          <a14:useLocalDpi xmlns:a14="http://schemas.microsoft.com/office/drawing/2010/main"/>
                        </a:ext>
                      </a:extLst>
                    </a:blip>
                    <a:stretch>
                      <a:fillRect/>
                    </a:stretch>
                  </pic:blipFill>
                  <pic:spPr>
                    <a:xfrm>
                      <a:off x="0" y="0"/>
                      <a:ext cx="5942857" cy="3961905"/>
                    </a:xfrm>
                    <a:prstGeom prst="rect">
                      <a:avLst/>
                    </a:prstGeom>
                  </pic:spPr>
                </pic:pic>
              </a:graphicData>
            </a:graphic>
          </wp:inline>
        </w:drawing>
      </w:r>
    </w:p>
    <w:p w14:paraId="6374A8D1" w14:textId="77777777" w:rsidR="00D4056A" w:rsidRDefault="00D4056A" w:rsidP="004B79FD">
      <w:pPr>
        <w:pStyle w:val="prastasiniatinklio"/>
        <w:spacing w:before="200" w:beforeAutospacing="0" w:after="0" w:afterAutospacing="0" w:line="216" w:lineRule="auto"/>
        <w:jc w:val="both"/>
        <w:rPr>
          <w:rFonts w:eastAsia="+mn-ea"/>
          <w:color w:val="000000"/>
          <w:kern w:val="24"/>
          <w:sz w:val="40"/>
          <w:szCs w:val="40"/>
        </w:rPr>
      </w:pPr>
    </w:p>
    <w:p w14:paraId="38527000" w14:textId="542888E5" w:rsidR="004B79FD" w:rsidRPr="009000BB" w:rsidRDefault="004B79FD" w:rsidP="00E64F84">
      <w:pPr>
        <w:pStyle w:val="prastasiniatinklio"/>
        <w:spacing w:before="200" w:beforeAutospacing="0" w:after="0" w:afterAutospacing="0" w:line="216" w:lineRule="auto"/>
        <w:jc w:val="both"/>
      </w:pPr>
      <w:r w:rsidRPr="009000BB">
        <w:rPr>
          <w:rFonts w:eastAsia="+mn-ea"/>
          <w:color w:val="000000"/>
          <w:kern w:val="24"/>
        </w:rPr>
        <w:t xml:space="preserve">Invazinės svetimos rūšys yra viena pagrindinių </w:t>
      </w:r>
      <w:r w:rsidR="00C5160B" w:rsidRPr="00C5160B">
        <w:rPr>
          <w:rFonts w:eastAsia="+mn-ea"/>
          <w:color w:val="000000"/>
          <w:kern w:val="24"/>
        </w:rPr>
        <w:t xml:space="preserve">biologinės įvairovės nykimo priežasčių pasauliniu mastu. </w:t>
      </w:r>
      <w:r w:rsidR="00020D95" w:rsidRPr="00020D95">
        <w:rPr>
          <w:rFonts w:eastAsia="+mn-ea"/>
          <w:color w:val="000000"/>
          <w:kern w:val="24"/>
        </w:rPr>
        <w:t xml:space="preserve">Jų poveikis vietinėms rūšims gali pasireikšti konkurencija dėl buveinių ir maisto išteklių, ligų ar parazitų pernešimu, buveinių keitimu, vietinių rūšių išstūmimu, taip pat genetiniu poveikiu – </w:t>
      </w:r>
      <w:r w:rsidR="009F3F0A" w:rsidRPr="009000BB">
        <w:rPr>
          <w:rFonts w:eastAsia="+mn-ea"/>
          <w:color w:val="000000"/>
          <w:kern w:val="24"/>
        </w:rPr>
        <w:t xml:space="preserve">dėl hibridizacijos nulemti </w:t>
      </w:r>
      <w:r w:rsidR="009F3F0A">
        <w:rPr>
          <w:rFonts w:eastAsia="+mn-ea"/>
          <w:color w:val="000000"/>
          <w:kern w:val="24"/>
        </w:rPr>
        <w:t>vietinių rūšių</w:t>
      </w:r>
      <w:r w:rsidR="009F3F0A" w:rsidRPr="009000BB">
        <w:rPr>
          <w:rFonts w:eastAsia="+mn-ea"/>
          <w:color w:val="000000"/>
          <w:kern w:val="24"/>
        </w:rPr>
        <w:t xml:space="preserve"> genetinius pakitimus. </w:t>
      </w:r>
    </w:p>
    <w:p w14:paraId="1A0F3466" w14:textId="77777777" w:rsidR="00E64F84" w:rsidRDefault="009F3F0A" w:rsidP="00E64F84">
      <w:pPr>
        <w:pStyle w:val="prastasiniatinklio"/>
        <w:spacing w:before="200" w:beforeAutospacing="0" w:after="0" w:afterAutospacing="0" w:line="216" w:lineRule="auto"/>
        <w:jc w:val="both"/>
        <w:rPr>
          <w:rFonts w:eastAsia="+mn-ea"/>
          <w:color w:val="000000"/>
          <w:kern w:val="24"/>
        </w:rPr>
      </w:pPr>
      <w:r w:rsidRPr="009000BB">
        <w:rPr>
          <w:rFonts w:eastAsia="Andale Sans UI" w:cs="+mn-cs"/>
          <w:b/>
          <w:bCs/>
          <w:color w:val="000000"/>
          <w:kern w:val="24"/>
        </w:rPr>
        <w:t xml:space="preserve">Informuojame, kad 2025 m. liepos 18 d. buvo papildytas Sąjungai susirūpinimą keliančių invazinių svetimų rūšių sąrašas (toliau – Sąjungos sąrašas), į kurį be kitų </w:t>
      </w:r>
      <w:r w:rsidR="003A07CE">
        <w:rPr>
          <w:rFonts w:eastAsia="Andale Sans UI" w:cs="+mn-cs"/>
          <w:b/>
          <w:bCs/>
          <w:color w:val="000000"/>
          <w:kern w:val="24"/>
        </w:rPr>
        <w:t xml:space="preserve">naujų </w:t>
      </w:r>
      <w:r w:rsidRPr="009000BB">
        <w:rPr>
          <w:rFonts w:eastAsia="Andale Sans UI" w:cs="+mn-cs"/>
          <w:b/>
          <w:bCs/>
          <w:color w:val="000000"/>
          <w:kern w:val="24"/>
        </w:rPr>
        <w:t>rūšių buvo įtraukta</w:t>
      </w:r>
      <w:r>
        <w:rPr>
          <w:rFonts w:eastAsia="Andale Sans UI" w:cs="+mn-cs"/>
          <w:b/>
          <w:bCs/>
          <w:color w:val="000000"/>
          <w:kern w:val="24"/>
        </w:rPr>
        <w:t>s</w:t>
      </w:r>
      <w:r w:rsidRPr="009000BB">
        <w:rPr>
          <w:rFonts w:eastAsia="Andale Sans UI" w:cs="+mn-cs"/>
          <w:b/>
          <w:bCs/>
          <w:color w:val="000000"/>
          <w:kern w:val="24"/>
        </w:rPr>
        <w:t xml:space="preserve"> – dėmėtasis elnias (</w:t>
      </w:r>
      <w:proofErr w:type="spellStart"/>
      <w:r w:rsidRPr="009000BB">
        <w:rPr>
          <w:rFonts w:eastAsia="Andale Sans UI" w:cs="+mn-cs"/>
          <w:b/>
          <w:bCs/>
          <w:i/>
          <w:iCs/>
          <w:color w:val="000000"/>
          <w:kern w:val="24"/>
        </w:rPr>
        <w:t>Cervus</w:t>
      </w:r>
      <w:proofErr w:type="spellEnd"/>
      <w:r w:rsidRPr="009000BB">
        <w:rPr>
          <w:rFonts w:eastAsia="Andale Sans UI" w:cs="+mn-cs"/>
          <w:b/>
          <w:bCs/>
          <w:i/>
          <w:iCs/>
          <w:color w:val="000000"/>
          <w:kern w:val="24"/>
        </w:rPr>
        <w:t xml:space="preserve"> </w:t>
      </w:r>
      <w:proofErr w:type="spellStart"/>
      <w:r w:rsidRPr="009000BB">
        <w:rPr>
          <w:rFonts w:eastAsia="Andale Sans UI" w:cs="+mn-cs"/>
          <w:b/>
          <w:bCs/>
          <w:i/>
          <w:iCs/>
          <w:color w:val="000000"/>
          <w:kern w:val="24"/>
        </w:rPr>
        <w:t>nippon</w:t>
      </w:r>
      <w:proofErr w:type="spellEnd"/>
      <w:r w:rsidRPr="009000BB">
        <w:rPr>
          <w:rFonts w:eastAsia="Andale Sans UI" w:cs="+mn-cs"/>
          <w:b/>
          <w:bCs/>
          <w:color w:val="000000"/>
          <w:kern w:val="24"/>
        </w:rPr>
        <w:t>)</w:t>
      </w:r>
      <w:r>
        <w:rPr>
          <w:rFonts w:eastAsia="Andale Sans UI" w:cs="+mn-cs"/>
          <w:b/>
          <w:bCs/>
          <w:color w:val="000000"/>
          <w:kern w:val="24"/>
        </w:rPr>
        <w:t xml:space="preserve">, kuris </w:t>
      </w:r>
      <w:r w:rsidR="00F24206">
        <w:rPr>
          <w:rFonts w:eastAsia="Andale Sans UI" w:cs="+mn-cs"/>
          <w:b/>
          <w:bCs/>
          <w:color w:val="000000"/>
          <w:kern w:val="24"/>
        </w:rPr>
        <w:t xml:space="preserve">Lietuvoje </w:t>
      </w:r>
      <w:r>
        <w:rPr>
          <w:rFonts w:eastAsia="Andale Sans UI" w:cs="+mn-cs"/>
          <w:b/>
          <w:bCs/>
          <w:color w:val="000000"/>
          <w:kern w:val="24"/>
        </w:rPr>
        <w:t xml:space="preserve">yra paplitęs natūralioje gamtoje bei laikomas asmenų </w:t>
      </w:r>
      <w:r w:rsidRPr="009000BB">
        <w:rPr>
          <w:rFonts w:eastAsia="Andale Sans UI" w:cs="+mn-cs"/>
          <w:b/>
          <w:bCs/>
          <w:color w:val="000000"/>
          <w:kern w:val="24"/>
        </w:rPr>
        <w:t>nelaisvėje (aptvaruose)</w:t>
      </w:r>
      <w:r>
        <w:rPr>
          <w:rFonts w:eastAsia="Andale Sans UI" w:cs="+mn-cs"/>
          <w:b/>
          <w:bCs/>
          <w:color w:val="000000"/>
          <w:kern w:val="24"/>
        </w:rPr>
        <w:t>.</w:t>
      </w:r>
      <w:r w:rsidR="004B79FD" w:rsidRPr="009000BB">
        <w:rPr>
          <w:rFonts w:eastAsia="+mn-ea"/>
          <w:color w:val="000000"/>
          <w:kern w:val="24"/>
        </w:rPr>
        <w:br/>
      </w:r>
    </w:p>
    <w:p w14:paraId="4D9F91A2" w14:textId="31FB8AF9" w:rsidR="004B79FD" w:rsidRPr="009000BB" w:rsidRDefault="25D0B87E" w:rsidP="00E64F84">
      <w:pPr>
        <w:pStyle w:val="prastasiniatinklio"/>
        <w:spacing w:before="200" w:beforeAutospacing="0" w:after="0" w:afterAutospacing="0" w:line="216" w:lineRule="auto"/>
        <w:jc w:val="both"/>
        <w:rPr>
          <w:rFonts w:eastAsia="+mn-ea"/>
          <w:color w:val="000000"/>
          <w:kern w:val="24"/>
        </w:rPr>
      </w:pPr>
      <w:r w:rsidRPr="009000BB">
        <w:rPr>
          <w:rFonts w:eastAsia="+mn-ea"/>
          <w:color w:val="000000"/>
          <w:kern w:val="24"/>
        </w:rPr>
        <w:t>Moksliniai tyrimai rodo, kad dėmėtieji elniai</w:t>
      </w:r>
      <w:r w:rsidR="0048EA8C" w:rsidRPr="38964B5D">
        <w:rPr>
          <w:rFonts w:eastAsia="+mn-ea"/>
          <w:color w:val="000000" w:themeColor="text1"/>
        </w:rPr>
        <w:t xml:space="preserve"> kryžmindamiesi, su tauriaisiais elniais</w:t>
      </w:r>
      <w:r w:rsidRPr="009000BB">
        <w:rPr>
          <w:rFonts w:eastAsia="+mn-ea"/>
          <w:color w:val="000000"/>
          <w:kern w:val="24"/>
        </w:rPr>
        <w:t xml:space="preserve"> </w:t>
      </w:r>
      <w:r w:rsidR="356D73DB" w:rsidRPr="38964B5D">
        <w:rPr>
          <w:rFonts w:eastAsia="+mn-ea"/>
          <w:color w:val="000000" w:themeColor="text1"/>
        </w:rPr>
        <w:t>kelia riziką</w:t>
      </w:r>
      <w:r w:rsidR="07A22F76" w:rsidRPr="38964B5D">
        <w:rPr>
          <w:rFonts w:eastAsia="+mn-ea"/>
          <w:color w:val="000000" w:themeColor="text1"/>
        </w:rPr>
        <w:t xml:space="preserve"> ir </w:t>
      </w:r>
      <w:r w:rsidR="4E105B90" w:rsidRPr="38964B5D">
        <w:rPr>
          <w:rFonts w:eastAsia="+mn-ea"/>
          <w:color w:val="000000" w:themeColor="text1"/>
        </w:rPr>
        <w:t xml:space="preserve">Lietuvos </w:t>
      </w:r>
      <w:r w:rsidR="7C8451CF" w:rsidRPr="38964B5D">
        <w:rPr>
          <w:rFonts w:eastAsia="+mn-ea"/>
          <w:color w:val="000000" w:themeColor="text1"/>
        </w:rPr>
        <w:t>vietin</w:t>
      </w:r>
      <w:r w:rsidR="19663D5A" w:rsidRPr="38964B5D">
        <w:rPr>
          <w:rFonts w:eastAsia="+mn-ea"/>
          <w:color w:val="000000" w:themeColor="text1"/>
        </w:rPr>
        <w:t xml:space="preserve">ės rūšies - </w:t>
      </w:r>
      <w:r w:rsidR="7E3B6BE9" w:rsidRPr="38964B5D">
        <w:rPr>
          <w:rFonts w:eastAsia="+mn-ea"/>
          <w:color w:val="000000" w:themeColor="text1"/>
        </w:rPr>
        <w:t>t</w:t>
      </w:r>
      <w:r w:rsidR="4E105B90" w:rsidRPr="38964B5D">
        <w:rPr>
          <w:rFonts w:eastAsia="+mn-ea"/>
          <w:color w:val="000000" w:themeColor="text1"/>
        </w:rPr>
        <w:t>auri</w:t>
      </w:r>
      <w:r w:rsidR="19663D5A" w:rsidRPr="38964B5D">
        <w:rPr>
          <w:rFonts w:eastAsia="+mn-ea"/>
          <w:color w:val="000000" w:themeColor="text1"/>
        </w:rPr>
        <w:t>ojo</w:t>
      </w:r>
      <w:r w:rsidR="4E105B90" w:rsidRPr="38964B5D">
        <w:rPr>
          <w:rFonts w:eastAsia="+mn-ea"/>
          <w:color w:val="000000" w:themeColor="text1"/>
        </w:rPr>
        <w:t xml:space="preserve"> elni</w:t>
      </w:r>
      <w:r w:rsidR="19663D5A" w:rsidRPr="38964B5D">
        <w:rPr>
          <w:rFonts w:eastAsia="+mn-ea"/>
          <w:color w:val="000000" w:themeColor="text1"/>
        </w:rPr>
        <w:t>o</w:t>
      </w:r>
      <w:r w:rsidR="7E3B6BE9" w:rsidRPr="38964B5D">
        <w:rPr>
          <w:rFonts w:eastAsia="+mn-ea"/>
          <w:color w:val="000000" w:themeColor="text1"/>
        </w:rPr>
        <w:t xml:space="preserve"> (</w:t>
      </w:r>
      <w:proofErr w:type="spellStart"/>
      <w:r w:rsidR="7E3B6BE9" w:rsidRPr="38964B5D">
        <w:rPr>
          <w:rFonts w:eastAsia="+mn-ea"/>
          <w:i/>
          <w:iCs/>
          <w:color w:val="000000" w:themeColor="text1"/>
        </w:rPr>
        <w:t>Cervus</w:t>
      </w:r>
      <w:proofErr w:type="spellEnd"/>
      <w:r w:rsidR="7E3B6BE9" w:rsidRPr="38964B5D">
        <w:rPr>
          <w:rFonts w:eastAsia="+mn-ea"/>
          <w:i/>
          <w:iCs/>
          <w:color w:val="000000" w:themeColor="text1"/>
        </w:rPr>
        <w:t xml:space="preserve"> </w:t>
      </w:r>
      <w:proofErr w:type="spellStart"/>
      <w:r w:rsidR="7E3B6BE9" w:rsidRPr="38964B5D">
        <w:rPr>
          <w:rFonts w:eastAsia="+mn-ea"/>
          <w:i/>
          <w:iCs/>
          <w:color w:val="000000" w:themeColor="text1"/>
        </w:rPr>
        <w:t>elaphus</w:t>
      </w:r>
      <w:proofErr w:type="spellEnd"/>
      <w:r w:rsidR="7E3B6BE9" w:rsidRPr="38964B5D">
        <w:rPr>
          <w:rFonts w:eastAsia="+mn-ea"/>
          <w:color w:val="000000" w:themeColor="text1"/>
        </w:rPr>
        <w:t>)</w:t>
      </w:r>
      <w:r w:rsidR="4E105B90" w:rsidRPr="38964B5D">
        <w:rPr>
          <w:rFonts w:eastAsia="+mn-ea"/>
          <w:color w:val="000000" w:themeColor="text1"/>
        </w:rPr>
        <w:t xml:space="preserve"> populiacijai</w:t>
      </w:r>
      <w:r w:rsidR="009824C9" w:rsidRPr="38964B5D">
        <w:rPr>
          <w:rFonts w:eastAsia="+mn-ea"/>
          <w:color w:val="000000" w:themeColor="text1"/>
        </w:rPr>
        <w:t>,</w:t>
      </w:r>
      <w:r w:rsidR="687E4414" w:rsidRPr="38964B5D">
        <w:rPr>
          <w:rFonts w:eastAsia="+mn-ea"/>
          <w:color w:val="000000" w:themeColor="text1"/>
        </w:rPr>
        <w:t xml:space="preserve"> </w:t>
      </w:r>
      <w:r w:rsidR="6E03BA3D" w:rsidRPr="38964B5D">
        <w:rPr>
          <w:rFonts w:eastAsia="+mn-ea"/>
          <w:color w:val="000000" w:themeColor="text1"/>
        </w:rPr>
        <w:t xml:space="preserve">jų </w:t>
      </w:r>
      <w:r w:rsidRPr="009000BB">
        <w:rPr>
          <w:rFonts w:eastAsia="+mn-ea"/>
          <w:color w:val="000000"/>
          <w:kern w:val="24"/>
        </w:rPr>
        <w:t>genetin</w:t>
      </w:r>
      <w:r w:rsidR="5E92D97F" w:rsidRPr="38964B5D">
        <w:rPr>
          <w:rFonts w:eastAsia="+mn-ea"/>
          <w:color w:val="000000" w:themeColor="text1"/>
        </w:rPr>
        <w:t>iam</w:t>
      </w:r>
      <w:r w:rsidRPr="009000BB">
        <w:rPr>
          <w:rFonts w:eastAsia="+mn-ea"/>
          <w:color w:val="000000"/>
          <w:kern w:val="24"/>
        </w:rPr>
        <w:t xml:space="preserve"> </w:t>
      </w:r>
      <w:r w:rsidR="5E92D97F" w:rsidRPr="38964B5D">
        <w:rPr>
          <w:rFonts w:eastAsia="+mn-ea"/>
          <w:color w:val="000000" w:themeColor="text1"/>
        </w:rPr>
        <w:t>unikalumui</w:t>
      </w:r>
      <w:r w:rsidRPr="38964B5D">
        <w:rPr>
          <w:rFonts w:eastAsia="+mn-ea"/>
          <w:color w:val="000000" w:themeColor="text1"/>
        </w:rPr>
        <w:t>.</w:t>
      </w:r>
    </w:p>
    <w:p w14:paraId="63E602A5" w14:textId="77336D61" w:rsidR="00794198" w:rsidRPr="009000BB" w:rsidRDefault="004437FE" w:rsidP="00F812B3">
      <w:pPr>
        <w:pStyle w:val="prastasiniatinklio"/>
        <w:spacing w:before="200" w:beforeAutospacing="0" w:after="0" w:afterAutospacing="0" w:line="216" w:lineRule="auto"/>
        <w:jc w:val="both"/>
        <w:rPr>
          <w:rFonts w:eastAsia="Andale Sans UI" w:cs="+mn-cs"/>
          <w:color w:val="000000"/>
          <w:kern w:val="24"/>
        </w:rPr>
      </w:pPr>
      <w:r w:rsidRPr="41553B68">
        <w:rPr>
          <w:rFonts w:eastAsia="Andale Sans UI" w:cs="+mn-cs"/>
          <w:color w:val="000000" w:themeColor="text1"/>
        </w:rPr>
        <w:t>D</w:t>
      </w:r>
      <w:r w:rsidR="00D16781" w:rsidRPr="00D16781">
        <w:rPr>
          <w:rFonts w:eastAsia="Andale Sans UI" w:cs="+mn-cs"/>
          <w:color w:val="000000"/>
          <w:kern w:val="24"/>
        </w:rPr>
        <w:t>ėmėta</w:t>
      </w:r>
      <w:r w:rsidR="00D16781">
        <w:rPr>
          <w:rFonts w:eastAsia="Andale Sans UI" w:cs="+mn-cs"/>
          <w:color w:val="000000"/>
          <w:kern w:val="24"/>
        </w:rPr>
        <w:t>jam elniui</w:t>
      </w:r>
      <w:r w:rsidR="00F812B3" w:rsidRPr="009000BB">
        <w:rPr>
          <w:rFonts w:eastAsia="Andale Sans UI" w:cs="+mn-cs"/>
          <w:color w:val="000000"/>
          <w:kern w:val="24"/>
        </w:rPr>
        <w:t>, nuo jo įtraukimo į Sąjungos sąrašą dienos</w:t>
      </w:r>
      <w:r w:rsidR="00F812B3" w:rsidRPr="009000BB">
        <w:rPr>
          <w:rFonts w:eastAsia="Andale Sans UI" w:cs="+mn-cs"/>
          <w:b/>
          <w:bCs/>
          <w:color w:val="000000"/>
          <w:kern w:val="24"/>
        </w:rPr>
        <w:t xml:space="preserve"> </w:t>
      </w:r>
      <w:r w:rsidR="00F812B3" w:rsidRPr="009000BB">
        <w:rPr>
          <w:rFonts w:eastAsia="Andale Sans UI" w:cs="+mn-cs"/>
          <w:color w:val="000000"/>
          <w:kern w:val="24"/>
        </w:rPr>
        <w:t xml:space="preserve">taikomos </w:t>
      </w:r>
      <w:r w:rsidR="00F812B3" w:rsidRPr="009000BB">
        <w:rPr>
          <w:rFonts w:cs="+mn-cs"/>
          <w:color w:val="000000"/>
          <w:kern w:val="24"/>
        </w:rPr>
        <w:t xml:space="preserve">2014 m. spalio 22 d. Europos Parlamento ir Tarybos </w:t>
      </w:r>
      <w:hyperlink r:id="rId5" w:history="1">
        <w:r w:rsidR="00F812B3" w:rsidRPr="009000BB">
          <w:rPr>
            <w:rStyle w:val="Hipersaitas"/>
            <w:rFonts w:cs="+mn-cs"/>
            <w:color w:val="000000"/>
            <w:kern w:val="24"/>
            <w:u w:val="none"/>
          </w:rPr>
          <w:t xml:space="preserve">Reglamento (ES) Nr. 1143/2014 dėl invazinių svetimų rūšių </w:t>
        </w:r>
      </w:hyperlink>
      <w:hyperlink r:id="rId6" w:history="1">
        <w:proofErr w:type="spellStart"/>
        <w:r w:rsidR="00F812B3" w:rsidRPr="009000BB">
          <w:rPr>
            <w:rStyle w:val="Hipersaitas"/>
            <w:rFonts w:cs="+mn-cs"/>
            <w:color w:val="000000"/>
            <w:kern w:val="24"/>
            <w:u w:val="none"/>
          </w:rPr>
          <w:t>introdukcijos</w:t>
        </w:r>
        <w:proofErr w:type="spellEnd"/>
      </w:hyperlink>
      <w:hyperlink r:id="rId7" w:history="1">
        <w:r w:rsidR="00F812B3" w:rsidRPr="009000BB">
          <w:rPr>
            <w:rStyle w:val="Hipersaitas"/>
            <w:rFonts w:cs="+mn-cs"/>
            <w:color w:val="000000"/>
            <w:kern w:val="24"/>
            <w:u w:val="none"/>
          </w:rPr>
          <w:t xml:space="preserve"> ir plitimo prevencijos ir valdymo</w:t>
        </w:r>
      </w:hyperlink>
      <w:r w:rsidR="00F812B3" w:rsidRPr="009000BB">
        <w:rPr>
          <w:rFonts w:cs="+mn-cs"/>
          <w:color w:val="000000"/>
          <w:kern w:val="24"/>
        </w:rPr>
        <w:t xml:space="preserve"> (toliau –</w:t>
      </w:r>
      <w:r w:rsidR="00F812B3" w:rsidRPr="009000BB">
        <w:rPr>
          <w:rFonts w:cs="+mn-cs"/>
          <w:b/>
          <w:bCs/>
          <w:color w:val="000000"/>
          <w:kern w:val="24"/>
        </w:rPr>
        <w:t xml:space="preserve"> </w:t>
      </w:r>
      <w:r w:rsidR="00F812B3" w:rsidRPr="009000BB">
        <w:rPr>
          <w:rFonts w:eastAsia="Andale Sans UI" w:cs="+mn-cs"/>
          <w:color w:val="000000"/>
          <w:kern w:val="24"/>
        </w:rPr>
        <w:t>Reglamentas (ES) Nr. 1143/2014) nuostatos dėl invazinių rūšių naudojimo</w:t>
      </w:r>
      <w:r w:rsidR="00DE7CEC" w:rsidRPr="009000BB">
        <w:rPr>
          <w:rFonts w:eastAsia="Andale Sans UI" w:cs="+mn-cs"/>
          <w:color w:val="000000"/>
          <w:kern w:val="24"/>
        </w:rPr>
        <w:t>.</w:t>
      </w:r>
      <w:r w:rsidR="009A2CB1" w:rsidRPr="009000BB">
        <w:rPr>
          <w:rFonts w:eastAsia="Andale Sans UI" w:cs="+mn-cs"/>
          <w:color w:val="000000"/>
          <w:kern w:val="24"/>
        </w:rPr>
        <w:t xml:space="preserve"> </w:t>
      </w:r>
    </w:p>
    <w:p w14:paraId="74118055" w14:textId="77777777" w:rsidR="00E64F84" w:rsidRDefault="00E64F84" w:rsidP="00E64F84">
      <w:pPr>
        <w:spacing w:after="0" w:line="240" w:lineRule="auto"/>
        <w:jc w:val="both"/>
        <w:rPr>
          <w:rFonts w:ascii="Times New Roman" w:eastAsia="Times New Roman" w:hAnsi="Times New Roman" w:cs="Times New Roman"/>
          <w:kern w:val="0"/>
          <w:sz w:val="24"/>
          <w:szCs w:val="24"/>
          <w:lang w:eastAsia="lt-LT"/>
          <w14:ligatures w14:val="none"/>
        </w:rPr>
      </w:pPr>
    </w:p>
    <w:p w14:paraId="7DD03D03" w14:textId="4CEC7AB6" w:rsidR="00647363" w:rsidRPr="009000BB" w:rsidRDefault="6229EB7A" w:rsidP="00E64F84">
      <w:pPr>
        <w:spacing w:after="0" w:line="240" w:lineRule="auto"/>
        <w:jc w:val="both"/>
        <w:rPr>
          <w:rFonts w:ascii="Times New Roman" w:eastAsia="Times New Roman" w:hAnsi="Times New Roman" w:cs="Times New Roman"/>
          <w:kern w:val="0"/>
          <w:sz w:val="24"/>
          <w:szCs w:val="24"/>
          <w:lang w:eastAsia="lt-LT"/>
          <w14:ligatures w14:val="none"/>
        </w:rPr>
      </w:pPr>
      <w:r w:rsidRPr="009000BB">
        <w:rPr>
          <w:rFonts w:ascii="Times New Roman" w:eastAsia="Times New Roman" w:hAnsi="Times New Roman" w:cs="Times New Roman"/>
          <w:kern w:val="0"/>
          <w:sz w:val="24"/>
          <w:szCs w:val="24"/>
          <w:lang w:eastAsia="lt-LT"/>
          <w14:ligatures w14:val="none"/>
        </w:rPr>
        <w:t xml:space="preserve">Invazinės rūšys, įrašytos į Sąjungos sąrašą gali būti laikomos </w:t>
      </w:r>
      <w:r w:rsidR="7067147A">
        <w:rPr>
          <w:rFonts w:ascii="Times New Roman" w:eastAsia="Times New Roman" w:hAnsi="Times New Roman" w:cs="Times New Roman"/>
          <w:kern w:val="0"/>
          <w:sz w:val="24"/>
          <w:szCs w:val="24"/>
          <w:lang w:eastAsia="lt-LT"/>
          <w14:ligatures w14:val="none"/>
        </w:rPr>
        <w:t xml:space="preserve">nelaisvėje t. y. aptvaruose </w:t>
      </w:r>
      <w:r w:rsidRPr="009000BB">
        <w:rPr>
          <w:rFonts w:ascii="Times New Roman" w:eastAsia="Times New Roman" w:hAnsi="Times New Roman" w:cs="Times New Roman"/>
          <w:kern w:val="0"/>
          <w:sz w:val="24"/>
          <w:szCs w:val="24"/>
          <w:lang w:eastAsia="lt-LT"/>
          <w14:ligatures w14:val="none"/>
        </w:rPr>
        <w:t xml:space="preserve">tik </w:t>
      </w:r>
      <w:r w:rsidR="43EB06DF" w:rsidRPr="009000BB">
        <w:rPr>
          <w:rFonts w:ascii="Times New Roman" w:eastAsia="Times New Roman" w:hAnsi="Times New Roman" w:cs="Times New Roman"/>
          <w:kern w:val="0"/>
          <w:sz w:val="24"/>
          <w:szCs w:val="24"/>
          <w:lang w:eastAsia="lt-LT"/>
          <w14:ligatures w14:val="none"/>
        </w:rPr>
        <w:t>turint</w:t>
      </w:r>
      <w:r w:rsidRPr="009000BB">
        <w:rPr>
          <w:rFonts w:ascii="Times New Roman" w:eastAsia="Times New Roman" w:hAnsi="Times New Roman" w:cs="Times New Roman"/>
          <w:kern w:val="0"/>
          <w:sz w:val="24"/>
          <w:szCs w:val="24"/>
          <w:lang w:eastAsia="lt-LT"/>
          <w14:ligatures w14:val="none"/>
        </w:rPr>
        <w:t xml:space="preserve"> </w:t>
      </w:r>
      <w:r w:rsidR="33E2A08B" w:rsidRPr="009000BB">
        <w:rPr>
          <w:rFonts w:ascii="Times New Roman" w:eastAsia="Times New Roman" w:hAnsi="Times New Roman" w:cs="Times New Roman"/>
          <w:kern w:val="0"/>
          <w:sz w:val="24"/>
          <w:szCs w:val="24"/>
          <w:lang w:eastAsia="lt-LT"/>
          <w14:ligatures w14:val="none"/>
        </w:rPr>
        <w:t>Reglamente (ES) Nr. 1143/2014</w:t>
      </w:r>
      <w:r w:rsidR="6DA0FF86" w:rsidRPr="009000BB">
        <w:rPr>
          <w:rFonts w:ascii="Times New Roman" w:eastAsia="Times New Roman" w:hAnsi="Times New Roman" w:cs="Times New Roman"/>
          <w:kern w:val="0"/>
          <w:sz w:val="24"/>
          <w:szCs w:val="24"/>
          <w:lang w:eastAsia="lt-LT"/>
          <w14:ligatures w14:val="none"/>
        </w:rPr>
        <w:t xml:space="preserve"> </w:t>
      </w:r>
      <w:hyperlink r:id="rId8" w:history="1">
        <w:r w:rsidR="00E64F84" w:rsidRPr="003426C4">
          <w:rPr>
            <w:rStyle w:val="Hipersaitas"/>
            <w:rFonts w:ascii="Times New Roman" w:eastAsia="Times New Roman" w:hAnsi="Times New Roman" w:cs="Times New Roman"/>
            <w:sz w:val="24"/>
            <w:szCs w:val="24"/>
            <w:lang w:eastAsia="lt-LT"/>
          </w:rPr>
          <w:t>https://eur-lex.europa.eu/legal-</w:t>
        </w:r>
        <w:r w:rsidR="00E64F84" w:rsidRPr="003426C4">
          <w:rPr>
            <w:rStyle w:val="Hipersaitas"/>
            <w:rFonts w:ascii="Times New Roman" w:eastAsia="Times New Roman" w:hAnsi="Times New Roman" w:cs="Times New Roman"/>
            <w:sz w:val="24"/>
            <w:szCs w:val="24"/>
            <w:lang w:eastAsia="lt-LT"/>
          </w:rPr>
          <w:lastRenderedPageBreak/>
          <w:t>content/LT/TXT/?uri=CELEX%3A02014R1143-20191214&amp;qid=1779438452490</w:t>
        </w:r>
      </w:hyperlink>
      <w:r w:rsidR="00E64F84">
        <w:rPr>
          <w:rFonts w:ascii="Times New Roman" w:eastAsia="Times New Roman" w:hAnsi="Times New Roman" w:cs="Times New Roman"/>
          <w:sz w:val="24"/>
          <w:szCs w:val="24"/>
          <w:lang w:eastAsia="lt-LT"/>
        </w:rPr>
        <w:t xml:space="preserve"> </w:t>
      </w:r>
      <w:r w:rsidR="33E2A08B" w:rsidRPr="009000BB">
        <w:rPr>
          <w:rFonts w:ascii="Times New Roman" w:eastAsia="Times New Roman" w:hAnsi="Times New Roman" w:cs="Times New Roman"/>
          <w:kern w:val="0"/>
          <w:sz w:val="24"/>
          <w:szCs w:val="24"/>
          <w:lang w:eastAsia="lt-LT"/>
          <w14:ligatures w14:val="none"/>
        </w:rPr>
        <w:t>nustatytus leidimus naudoti invazines rūšis:</w:t>
      </w:r>
    </w:p>
    <w:p w14:paraId="38C191E1" w14:textId="77777777" w:rsidR="00647363" w:rsidRPr="009000BB" w:rsidRDefault="00647363" w:rsidP="00D06279">
      <w:pPr>
        <w:spacing w:after="0" w:line="240" w:lineRule="auto"/>
        <w:ind w:firstLine="720"/>
        <w:jc w:val="both"/>
        <w:rPr>
          <w:rFonts w:ascii="Times New Roman" w:eastAsia="Times New Roman" w:hAnsi="Times New Roman" w:cs="Times New Roman"/>
          <w:kern w:val="0"/>
          <w:sz w:val="24"/>
          <w:szCs w:val="24"/>
          <w:lang w:eastAsia="lt-LT"/>
          <w14:ligatures w14:val="none"/>
        </w:rPr>
      </w:pPr>
      <w:bookmarkStart w:id="0" w:name="part_2d8b5864c3e449a69efc5953a845e7ab"/>
      <w:bookmarkEnd w:id="0"/>
      <w:r w:rsidRPr="009000BB">
        <w:rPr>
          <w:rFonts w:ascii="Times New Roman" w:eastAsia="Times New Roman" w:hAnsi="Times New Roman" w:cs="Times New Roman"/>
          <w:kern w:val="0"/>
          <w:sz w:val="24"/>
          <w:szCs w:val="24"/>
          <w:lang w:eastAsia="lt-LT"/>
          <w14:ligatures w14:val="none"/>
        </w:rPr>
        <w:t xml:space="preserve">1) Reglamento (ES) Nr. 1143/2014 8 straipsnyje nurodytus leidimus naudoti invazines rūšis moksliniams tyrimams, </w:t>
      </w:r>
      <w:proofErr w:type="spellStart"/>
      <w:r w:rsidRPr="009000BB">
        <w:rPr>
          <w:rFonts w:ascii="Times New Roman" w:eastAsia="Times New Roman" w:hAnsi="Times New Roman" w:cs="Times New Roman"/>
          <w:i/>
          <w:iCs/>
          <w:kern w:val="0"/>
          <w:sz w:val="24"/>
          <w:szCs w:val="24"/>
          <w:lang w:eastAsia="lt-LT"/>
          <w14:ligatures w14:val="none"/>
        </w:rPr>
        <w:t>ex</w:t>
      </w:r>
      <w:proofErr w:type="spellEnd"/>
      <w:r w:rsidRPr="009000BB">
        <w:rPr>
          <w:rFonts w:ascii="Times New Roman" w:eastAsia="Times New Roman" w:hAnsi="Times New Roman" w:cs="Times New Roman"/>
          <w:i/>
          <w:iCs/>
          <w:kern w:val="0"/>
          <w:sz w:val="24"/>
          <w:szCs w:val="24"/>
          <w:lang w:eastAsia="lt-LT"/>
          <w14:ligatures w14:val="none"/>
        </w:rPr>
        <w:t xml:space="preserve"> </w:t>
      </w:r>
      <w:proofErr w:type="spellStart"/>
      <w:r w:rsidRPr="009000BB">
        <w:rPr>
          <w:rFonts w:ascii="Times New Roman" w:eastAsia="Times New Roman" w:hAnsi="Times New Roman" w:cs="Times New Roman"/>
          <w:i/>
          <w:iCs/>
          <w:kern w:val="0"/>
          <w:sz w:val="24"/>
          <w:szCs w:val="24"/>
          <w:lang w:eastAsia="lt-LT"/>
          <w14:ligatures w14:val="none"/>
        </w:rPr>
        <w:t>situ</w:t>
      </w:r>
      <w:proofErr w:type="spellEnd"/>
      <w:r w:rsidRPr="009000BB">
        <w:rPr>
          <w:rFonts w:ascii="Times New Roman" w:eastAsia="Times New Roman" w:hAnsi="Times New Roman" w:cs="Times New Roman"/>
          <w:kern w:val="0"/>
          <w:sz w:val="24"/>
          <w:szCs w:val="24"/>
          <w:lang w:eastAsia="lt-LT"/>
          <w14:ligatures w14:val="none"/>
        </w:rPr>
        <w:t xml:space="preserve"> išsaugojimui arba naudoti invazines rūšis medicinos tikslais, kai to reikia siekiant pažangos žmonių sveikatos srityje;</w:t>
      </w:r>
    </w:p>
    <w:p w14:paraId="7E7DE3BA" w14:textId="7FE8F3E1" w:rsidR="00860DFF" w:rsidRPr="00633674" w:rsidRDefault="00647363" w:rsidP="003A5548">
      <w:pPr>
        <w:spacing w:after="0" w:line="240" w:lineRule="auto"/>
        <w:ind w:firstLine="720"/>
        <w:jc w:val="both"/>
        <w:rPr>
          <w:rFonts w:ascii="Times New Roman" w:eastAsia="Times New Roman" w:hAnsi="Times New Roman" w:cs="Times New Roman"/>
          <w:kern w:val="0"/>
          <w:sz w:val="24"/>
          <w:szCs w:val="24"/>
          <w:lang w:eastAsia="lt-LT"/>
          <w14:ligatures w14:val="none"/>
        </w:rPr>
      </w:pPr>
      <w:bookmarkStart w:id="1" w:name="part_87bb2085eac949929a0081415c80e76a"/>
      <w:bookmarkEnd w:id="1"/>
      <w:r w:rsidRPr="009000BB">
        <w:rPr>
          <w:rFonts w:ascii="Times New Roman" w:eastAsia="Times New Roman" w:hAnsi="Times New Roman" w:cs="Times New Roman"/>
          <w:kern w:val="0"/>
          <w:sz w:val="24"/>
          <w:szCs w:val="24"/>
          <w:lang w:eastAsia="lt-LT"/>
          <w14:ligatures w14:val="none"/>
        </w:rPr>
        <w:t xml:space="preserve">2) Reglamento (ES) Nr. 1143/2014 9 straipsnyje nurodytus leidimus naudoti invazines rūšis </w:t>
      </w:r>
      <w:r w:rsidRPr="00633674">
        <w:rPr>
          <w:rFonts w:ascii="Times New Roman" w:eastAsia="Times New Roman" w:hAnsi="Times New Roman" w:cs="Times New Roman"/>
          <w:kern w:val="0"/>
          <w:sz w:val="24"/>
          <w:szCs w:val="24"/>
          <w:lang w:eastAsia="lt-LT"/>
          <w14:ligatures w14:val="none"/>
        </w:rPr>
        <w:t xml:space="preserve">tikslais, susijusiais su įtikinamais visuomenės interesais, įskaitant socialinio ar ekonominio pobūdžio interesus. </w:t>
      </w:r>
    </w:p>
    <w:p w14:paraId="00B64D41" w14:textId="0823F307" w:rsidR="00585356" w:rsidRPr="00483140" w:rsidRDefault="5B93019E" w:rsidP="00CB6B8E">
      <w:pPr>
        <w:spacing w:before="200" w:after="0" w:line="216" w:lineRule="auto"/>
        <w:jc w:val="both"/>
      </w:pPr>
      <w:r w:rsidRPr="003A5548">
        <w:rPr>
          <w:rFonts w:ascii="Times New Roman" w:eastAsia="Times New Roman" w:hAnsi="Times New Roman" w:cs="Times New Roman"/>
          <w:sz w:val="24"/>
          <w:szCs w:val="24"/>
        </w:rPr>
        <w:t xml:space="preserve">Atkreipiame dėmesį, kad </w:t>
      </w:r>
      <w:r w:rsidR="30965099" w:rsidRPr="003A5548">
        <w:rPr>
          <w:rFonts w:ascii="Times New Roman" w:eastAsia="Times New Roman" w:hAnsi="Times New Roman" w:cs="Times New Roman"/>
          <w:sz w:val="24"/>
          <w:szCs w:val="24"/>
        </w:rPr>
        <w:t>l</w:t>
      </w:r>
      <w:r w:rsidR="47162EC9" w:rsidRPr="003A5548">
        <w:rPr>
          <w:rFonts w:ascii="Times New Roman" w:eastAsia="Times New Roman" w:hAnsi="Times New Roman" w:cs="Times New Roman"/>
          <w:sz w:val="24"/>
          <w:szCs w:val="24"/>
        </w:rPr>
        <w:t xml:space="preserve">eidimo, numatyto Reglamento (ES) Nr. 1143/2014 9 straipsnyje </w:t>
      </w:r>
      <w:r w:rsidR="68A290A6" w:rsidRPr="003A5548">
        <w:rPr>
          <w:rFonts w:ascii="Times New Roman" w:eastAsia="Times New Roman" w:hAnsi="Times New Roman" w:cs="Times New Roman"/>
          <w:sz w:val="24"/>
          <w:szCs w:val="24"/>
        </w:rPr>
        <w:t>(toliau -</w:t>
      </w:r>
      <w:r w:rsidR="4D7AA800" w:rsidRPr="003A5548">
        <w:rPr>
          <w:rFonts w:ascii="Times New Roman" w:eastAsia="Times New Roman" w:hAnsi="Times New Roman" w:cs="Times New Roman"/>
          <w:sz w:val="24"/>
          <w:szCs w:val="24"/>
        </w:rPr>
        <w:t xml:space="preserve"> </w:t>
      </w:r>
      <w:r w:rsidR="68A290A6" w:rsidRPr="003A5548">
        <w:rPr>
          <w:rFonts w:ascii="Times New Roman" w:eastAsia="Times New Roman" w:hAnsi="Times New Roman" w:cs="Times New Roman"/>
          <w:sz w:val="24"/>
          <w:szCs w:val="24"/>
        </w:rPr>
        <w:t xml:space="preserve">Leidimo) </w:t>
      </w:r>
      <w:r w:rsidR="47162EC9" w:rsidRPr="003A5548">
        <w:rPr>
          <w:rFonts w:ascii="Times New Roman" w:eastAsia="Times New Roman" w:hAnsi="Times New Roman" w:cs="Times New Roman"/>
          <w:sz w:val="24"/>
          <w:szCs w:val="24"/>
        </w:rPr>
        <w:t xml:space="preserve">išdavimas galimas </w:t>
      </w:r>
      <w:r w:rsidR="47162EC9" w:rsidRPr="003A5548">
        <w:rPr>
          <w:rFonts w:ascii="Times New Roman" w:eastAsia="Times New Roman" w:hAnsi="Times New Roman" w:cs="Times New Roman"/>
          <w:b/>
          <w:bCs/>
          <w:sz w:val="24"/>
          <w:szCs w:val="24"/>
        </w:rPr>
        <w:t>išimt</w:t>
      </w:r>
      <w:r w:rsidR="06255DD6" w:rsidRPr="003A5548">
        <w:rPr>
          <w:rFonts w:ascii="Times New Roman" w:eastAsia="Times New Roman" w:hAnsi="Times New Roman" w:cs="Times New Roman"/>
          <w:b/>
          <w:bCs/>
          <w:sz w:val="24"/>
          <w:szCs w:val="24"/>
        </w:rPr>
        <w:t>i</w:t>
      </w:r>
      <w:r w:rsidR="47162EC9" w:rsidRPr="003A5548">
        <w:rPr>
          <w:rFonts w:ascii="Times New Roman" w:eastAsia="Times New Roman" w:hAnsi="Times New Roman" w:cs="Times New Roman"/>
          <w:b/>
          <w:bCs/>
          <w:sz w:val="24"/>
          <w:szCs w:val="24"/>
        </w:rPr>
        <w:t>nais atvejais tik juridiniams asmenims</w:t>
      </w:r>
      <w:r w:rsidR="47162EC9" w:rsidRPr="003A5548">
        <w:rPr>
          <w:rFonts w:ascii="Times New Roman" w:eastAsia="Times New Roman" w:hAnsi="Times New Roman" w:cs="Times New Roman"/>
          <w:sz w:val="24"/>
          <w:szCs w:val="24"/>
        </w:rPr>
        <w:t xml:space="preserve">, vykdantiems tik </w:t>
      </w:r>
      <w:r w:rsidR="47162EC9" w:rsidRPr="003A5548">
        <w:rPr>
          <w:rFonts w:ascii="Times New Roman" w:eastAsia="Times New Roman" w:hAnsi="Times New Roman" w:cs="Times New Roman"/>
          <w:b/>
          <w:bCs/>
          <w:sz w:val="24"/>
          <w:szCs w:val="24"/>
        </w:rPr>
        <w:t>komercinę veiklą, kuri yra susijusi su įtikinamais visuomenės interesais, įskaitant socialinio ar ekonominio pobūdžio interesus</w:t>
      </w:r>
      <w:r w:rsidR="47162EC9" w:rsidRPr="003A5548">
        <w:rPr>
          <w:rFonts w:ascii="Times New Roman" w:eastAsia="Times New Roman" w:hAnsi="Times New Roman" w:cs="Times New Roman"/>
          <w:sz w:val="24"/>
          <w:szCs w:val="24"/>
        </w:rPr>
        <w:t xml:space="preserve"> </w:t>
      </w:r>
      <w:r w:rsidR="2E1F8437" w:rsidRPr="003A5548">
        <w:rPr>
          <w:rFonts w:ascii="Times New Roman" w:eastAsia="Times New Roman" w:hAnsi="Times New Roman" w:cs="Times New Roman"/>
          <w:sz w:val="24"/>
          <w:szCs w:val="24"/>
        </w:rPr>
        <w:t>(</w:t>
      </w:r>
      <w:r w:rsidR="6E73B1A9" w:rsidRPr="003A5548">
        <w:rPr>
          <w:rFonts w:ascii="Times New Roman" w:eastAsia="Times New Roman" w:hAnsi="Times New Roman" w:cs="Times New Roman"/>
          <w:sz w:val="24"/>
          <w:szCs w:val="24"/>
        </w:rPr>
        <w:t>k</w:t>
      </w:r>
      <w:r w:rsidR="47162EC9" w:rsidRPr="003A5548">
        <w:rPr>
          <w:rFonts w:ascii="Times New Roman" w:eastAsia="Times New Roman" w:hAnsi="Times New Roman" w:cs="Times New Roman"/>
          <w:sz w:val="24"/>
          <w:szCs w:val="24"/>
        </w:rPr>
        <w:t>omercinis tikslas apibrėžiamas kaip invazinės rūšies laikymas siekiant gauti piniginę naudą</w:t>
      </w:r>
      <w:r w:rsidR="79E34E8B" w:rsidRPr="003A5548">
        <w:rPr>
          <w:rFonts w:ascii="Times New Roman" w:eastAsia="Times New Roman" w:hAnsi="Times New Roman" w:cs="Times New Roman"/>
          <w:sz w:val="24"/>
          <w:szCs w:val="24"/>
        </w:rPr>
        <w:t>; kai</w:t>
      </w:r>
      <w:r w:rsidR="72616BA3" w:rsidRPr="003A5548">
        <w:rPr>
          <w:rFonts w:ascii="Times New Roman" w:eastAsia="Times New Roman" w:hAnsi="Times New Roman" w:cs="Times New Roman"/>
          <w:sz w:val="24"/>
          <w:szCs w:val="24"/>
        </w:rPr>
        <w:t xml:space="preserve"> parduodam</w:t>
      </w:r>
      <w:r w:rsidR="19BED70B" w:rsidRPr="003A5548">
        <w:rPr>
          <w:rFonts w:ascii="Times New Roman" w:eastAsia="Times New Roman" w:hAnsi="Times New Roman" w:cs="Times New Roman"/>
          <w:sz w:val="24"/>
          <w:szCs w:val="24"/>
        </w:rPr>
        <w:t>i gyvūnai, jų jaunikliai gyvi ar mėsai bei pan.</w:t>
      </w:r>
      <w:r w:rsidR="2E1F8437" w:rsidRPr="003A5548">
        <w:rPr>
          <w:rFonts w:ascii="Times New Roman" w:eastAsia="Times New Roman" w:hAnsi="Times New Roman" w:cs="Times New Roman"/>
          <w:sz w:val="24"/>
          <w:szCs w:val="24"/>
        </w:rPr>
        <w:t>)</w:t>
      </w:r>
      <w:r w:rsidR="47162EC9" w:rsidRPr="003A5548">
        <w:rPr>
          <w:rFonts w:ascii="Times New Roman" w:eastAsia="Times New Roman" w:hAnsi="Times New Roman" w:cs="Times New Roman"/>
          <w:sz w:val="24"/>
          <w:szCs w:val="24"/>
        </w:rPr>
        <w:t>. Šio Leidimo išdavimui reikalingas Europos Komisijos leidimas, išduotas prašančiai valstybei narei, kuri prašydama leidimo turi pateikti įtikinamų viešojo intere</w:t>
      </w:r>
      <w:r w:rsidR="47162EC9" w:rsidRPr="003A5548">
        <w:rPr>
          <w:rFonts w:ascii="Times New Roman" w:hAnsi="Times New Roman" w:cs="Times New Roman"/>
          <w:sz w:val="24"/>
          <w:szCs w:val="24"/>
        </w:rPr>
        <w:t>so, įskaitant socialinio ar ekonominio pobūdžio, įrodymų.</w:t>
      </w:r>
    </w:p>
    <w:p w14:paraId="0189B142" w14:textId="2216A8DA" w:rsidR="001D0E30" w:rsidRPr="00CB6B8E" w:rsidRDefault="00D16781" w:rsidP="00D16781">
      <w:pPr>
        <w:pStyle w:val="prastasiniatinklio"/>
        <w:spacing w:before="200" w:beforeAutospacing="0" w:after="0" w:afterAutospacing="0" w:line="216" w:lineRule="auto"/>
        <w:jc w:val="center"/>
        <w:rPr>
          <w:b/>
          <w:bCs/>
        </w:rPr>
      </w:pPr>
      <w:r w:rsidRPr="00CB6B8E">
        <w:rPr>
          <w:b/>
          <w:bCs/>
        </w:rPr>
        <w:t>REIKALAVIMAI LEIDIMO GAVIMUI</w:t>
      </w:r>
    </w:p>
    <w:p w14:paraId="05FF9D36" w14:textId="77777777" w:rsidR="00D16781" w:rsidRPr="009000BB" w:rsidRDefault="00D16781" w:rsidP="003F1ACB">
      <w:pPr>
        <w:pStyle w:val="prastasiniatinklio"/>
        <w:spacing w:before="200" w:beforeAutospacing="0" w:after="0" w:afterAutospacing="0" w:line="216" w:lineRule="auto"/>
        <w:jc w:val="center"/>
      </w:pPr>
    </w:p>
    <w:p w14:paraId="339367A7" w14:textId="11E072C6" w:rsidR="00447875" w:rsidRPr="009000BB" w:rsidRDefault="00D16781" w:rsidP="00CB6B8E">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Juridinis asmuo n</w:t>
      </w:r>
      <w:r w:rsidR="00447875" w:rsidRPr="009000BB">
        <w:rPr>
          <w:rFonts w:ascii="Times New Roman" w:eastAsia="Times New Roman" w:hAnsi="Times New Roman" w:cs="Times New Roman"/>
          <w:color w:val="000000"/>
          <w:kern w:val="0"/>
          <w:sz w:val="24"/>
          <w:szCs w:val="24"/>
          <w:lang w:eastAsia="lt-LT"/>
          <w14:ligatures w14:val="none"/>
        </w:rPr>
        <w:t>orėdamas gauti Leidimą</w:t>
      </w:r>
      <w:r w:rsidRPr="00D16781">
        <w:t xml:space="preserve"> </w:t>
      </w:r>
      <w:r w:rsidRPr="00D16781">
        <w:rPr>
          <w:rFonts w:ascii="Times New Roman" w:eastAsia="Times New Roman" w:hAnsi="Times New Roman" w:cs="Times New Roman"/>
          <w:color w:val="000000"/>
          <w:kern w:val="0"/>
          <w:sz w:val="24"/>
          <w:szCs w:val="24"/>
          <w:lang w:eastAsia="lt-LT"/>
          <w14:ligatures w14:val="none"/>
        </w:rPr>
        <w:t>naudoti invazines rūšis tikslais, susijusiais su įtikinamais visuomenės interesais, įskaitant socialinio ar ekonominio pobūdžio interesus</w:t>
      </w:r>
      <w:r>
        <w:rPr>
          <w:rFonts w:ascii="Times New Roman" w:eastAsia="Times New Roman" w:hAnsi="Times New Roman" w:cs="Times New Roman"/>
          <w:color w:val="000000"/>
          <w:kern w:val="0"/>
          <w:sz w:val="24"/>
          <w:szCs w:val="24"/>
          <w:lang w:eastAsia="lt-LT"/>
          <w14:ligatures w14:val="none"/>
        </w:rPr>
        <w:t xml:space="preserve"> (vadovaujantis </w:t>
      </w:r>
      <w:r w:rsidRPr="00D16781">
        <w:rPr>
          <w:rFonts w:ascii="Times New Roman" w:eastAsia="Times New Roman" w:hAnsi="Times New Roman" w:cs="Times New Roman"/>
          <w:color w:val="000000"/>
          <w:kern w:val="0"/>
          <w:sz w:val="24"/>
          <w:szCs w:val="24"/>
          <w:lang w:eastAsia="lt-LT"/>
          <w14:ligatures w14:val="none"/>
        </w:rPr>
        <w:t>Reglamento (ES) Nr. 1143/2014 9 straipsn</w:t>
      </w:r>
      <w:r>
        <w:rPr>
          <w:rFonts w:ascii="Times New Roman" w:eastAsia="Times New Roman" w:hAnsi="Times New Roman" w:cs="Times New Roman"/>
          <w:color w:val="000000"/>
          <w:kern w:val="0"/>
          <w:sz w:val="24"/>
          <w:szCs w:val="24"/>
          <w:lang w:eastAsia="lt-LT"/>
          <w14:ligatures w14:val="none"/>
        </w:rPr>
        <w:t>iu)</w:t>
      </w:r>
      <w:r w:rsidR="00447875" w:rsidRPr="009000BB">
        <w:rPr>
          <w:rFonts w:ascii="Times New Roman" w:eastAsia="Times New Roman" w:hAnsi="Times New Roman" w:cs="Times New Roman"/>
          <w:color w:val="000000"/>
          <w:kern w:val="0"/>
          <w:sz w:val="24"/>
          <w:szCs w:val="24"/>
          <w:lang w:eastAsia="lt-LT"/>
          <w14:ligatures w14:val="none"/>
        </w:rPr>
        <w:t xml:space="preserve">, turėtų parengti ir pateikti </w:t>
      </w:r>
      <w:r w:rsidR="00DB78D1">
        <w:rPr>
          <w:rFonts w:ascii="Times New Roman" w:eastAsia="Times New Roman" w:hAnsi="Times New Roman" w:cs="Times New Roman"/>
          <w:color w:val="000000"/>
          <w:kern w:val="0"/>
          <w:sz w:val="24"/>
          <w:szCs w:val="24"/>
          <w:lang w:eastAsia="lt-LT"/>
          <w14:ligatures w14:val="none"/>
        </w:rPr>
        <w:t>Aplinkos apsaugos a</w:t>
      </w:r>
      <w:r w:rsidR="00447875" w:rsidRPr="009000BB">
        <w:rPr>
          <w:rFonts w:ascii="Times New Roman" w:eastAsia="Times New Roman" w:hAnsi="Times New Roman" w:cs="Times New Roman"/>
          <w:color w:val="000000"/>
          <w:kern w:val="0"/>
          <w:sz w:val="24"/>
          <w:szCs w:val="24"/>
          <w:lang w:eastAsia="lt-LT"/>
          <w14:ligatures w14:val="none"/>
        </w:rPr>
        <w:t xml:space="preserve">gentūrai paraišką, kurioje būtų: </w:t>
      </w:r>
    </w:p>
    <w:p w14:paraId="38FC4BBC" w14:textId="77777777" w:rsidR="00447875" w:rsidRPr="009000BB" w:rsidRDefault="00447875" w:rsidP="00447875">
      <w:pPr>
        <w:autoSpaceDE w:val="0"/>
        <w:autoSpaceDN w:val="0"/>
        <w:adjustRightInd w:val="0"/>
        <w:spacing w:after="0" w:line="240" w:lineRule="auto"/>
        <w:ind w:firstLine="318"/>
        <w:jc w:val="both"/>
        <w:rPr>
          <w:rFonts w:ascii="Times New Roman" w:eastAsia="Times New Roman" w:hAnsi="Times New Roman" w:cs="Times New Roman"/>
          <w:color w:val="000000"/>
          <w:kern w:val="0"/>
          <w:sz w:val="24"/>
          <w:szCs w:val="24"/>
          <w:lang w:eastAsia="lt-LT"/>
          <w14:ligatures w14:val="none"/>
        </w:rPr>
      </w:pPr>
      <w:r w:rsidRPr="009000BB">
        <w:rPr>
          <w:rFonts w:ascii="Times New Roman" w:eastAsia="Times New Roman" w:hAnsi="Times New Roman" w:cs="Times New Roman"/>
          <w:color w:val="000000"/>
          <w:kern w:val="0"/>
          <w:sz w:val="24"/>
          <w:szCs w:val="24"/>
          <w:lang w:eastAsia="lt-LT"/>
          <w14:ligatures w14:val="none"/>
        </w:rPr>
        <w:t xml:space="preserve">1. informacija apie juridinį asmenį, prašantį išduoti Leidimą, įskaitant pavadinimą ir adresą; </w:t>
      </w:r>
    </w:p>
    <w:p w14:paraId="41F22B83" w14:textId="77777777" w:rsidR="00447875" w:rsidRPr="009000BB" w:rsidRDefault="00447875" w:rsidP="00447875">
      <w:pPr>
        <w:autoSpaceDE w:val="0"/>
        <w:autoSpaceDN w:val="0"/>
        <w:adjustRightInd w:val="0"/>
        <w:spacing w:after="0" w:line="240" w:lineRule="auto"/>
        <w:ind w:firstLine="318"/>
        <w:jc w:val="both"/>
        <w:rPr>
          <w:rFonts w:ascii="Times New Roman" w:eastAsia="Times New Roman" w:hAnsi="Times New Roman" w:cs="Times New Roman"/>
          <w:color w:val="000000"/>
          <w:kern w:val="0"/>
          <w:sz w:val="24"/>
          <w:szCs w:val="24"/>
          <w:lang w:eastAsia="lt-LT"/>
          <w14:ligatures w14:val="none"/>
        </w:rPr>
      </w:pPr>
      <w:r w:rsidRPr="009000BB">
        <w:rPr>
          <w:rFonts w:ascii="Times New Roman" w:eastAsia="Times New Roman" w:hAnsi="Times New Roman" w:cs="Times New Roman"/>
          <w:color w:val="000000"/>
          <w:kern w:val="0"/>
          <w:sz w:val="24"/>
          <w:szCs w:val="24"/>
          <w:lang w:eastAsia="lt-LT"/>
          <w14:ligatures w14:val="none"/>
        </w:rPr>
        <w:t xml:space="preserve">2. į Sąjungos sąrašą įrašytos rūšies, kurios atžvilgiu prašoma išduoti Leidimą pavadinimas (mokslinis ir bendrinis); </w:t>
      </w:r>
    </w:p>
    <w:p w14:paraId="027C0D9F" w14:textId="77777777" w:rsidR="00447875" w:rsidRPr="009000BB" w:rsidRDefault="00447875" w:rsidP="00447875">
      <w:pPr>
        <w:autoSpaceDE w:val="0"/>
        <w:autoSpaceDN w:val="0"/>
        <w:adjustRightInd w:val="0"/>
        <w:spacing w:after="0" w:line="240" w:lineRule="auto"/>
        <w:ind w:firstLine="318"/>
        <w:jc w:val="both"/>
        <w:rPr>
          <w:rFonts w:ascii="Times New Roman" w:eastAsia="Times New Roman" w:hAnsi="Times New Roman" w:cs="Times New Roman"/>
          <w:color w:val="000000"/>
          <w:kern w:val="0"/>
          <w:sz w:val="24"/>
          <w:szCs w:val="24"/>
          <w:lang w:eastAsia="lt-LT"/>
          <w14:ligatures w14:val="none"/>
        </w:rPr>
      </w:pPr>
      <w:r w:rsidRPr="009000BB">
        <w:rPr>
          <w:rFonts w:ascii="Times New Roman" w:eastAsia="Times New Roman" w:hAnsi="Times New Roman" w:cs="Times New Roman"/>
          <w:color w:val="000000"/>
          <w:kern w:val="0"/>
          <w:sz w:val="24"/>
          <w:szCs w:val="24"/>
          <w:lang w:eastAsia="lt-LT"/>
          <w14:ligatures w14:val="none"/>
        </w:rPr>
        <w:t xml:space="preserve">3. kombinuotosios nomenklatūros kodas, kaip numatyta Reglamentu (EEB) Nr. 2658/87; </w:t>
      </w:r>
    </w:p>
    <w:p w14:paraId="6C2335BF" w14:textId="77777777" w:rsidR="00447875" w:rsidRPr="009000BB" w:rsidRDefault="00447875" w:rsidP="00447875">
      <w:pPr>
        <w:autoSpaceDE w:val="0"/>
        <w:autoSpaceDN w:val="0"/>
        <w:adjustRightInd w:val="0"/>
        <w:spacing w:after="0" w:line="240" w:lineRule="auto"/>
        <w:ind w:firstLine="318"/>
        <w:jc w:val="both"/>
        <w:rPr>
          <w:rFonts w:ascii="Times New Roman" w:eastAsia="Times New Roman" w:hAnsi="Times New Roman" w:cs="Times New Roman"/>
          <w:color w:val="000000"/>
          <w:kern w:val="0"/>
          <w:sz w:val="24"/>
          <w:szCs w:val="24"/>
          <w:lang w:eastAsia="lt-LT"/>
          <w14:ligatures w14:val="none"/>
        </w:rPr>
      </w:pPr>
      <w:r w:rsidRPr="009000BB">
        <w:rPr>
          <w:rFonts w:ascii="Times New Roman" w:eastAsia="Times New Roman" w:hAnsi="Times New Roman" w:cs="Times New Roman"/>
          <w:color w:val="000000"/>
          <w:kern w:val="0"/>
          <w:sz w:val="24"/>
          <w:szCs w:val="24"/>
          <w:lang w:eastAsia="lt-LT"/>
          <w14:ligatures w14:val="none"/>
        </w:rPr>
        <w:t xml:space="preserve">4. konkretus rūšies egzempliorių skaičius; </w:t>
      </w:r>
    </w:p>
    <w:p w14:paraId="1DD1C7F1" w14:textId="0DFAB0FF" w:rsidR="00447875" w:rsidRPr="009000BB" w:rsidRDefault="00447875" w:rsidP="00447875">
      <w:pPr>
        <w:autoSpaceDE w:val="0"/>
        <w:autoSpaceDN w:val="0"/>
        <w:adjustRightInd w:val="0"/>
        <w:spacing w:after="0" w:line="240" w:lineRule="auto"/>
        <w:ind w:firstLine="318"/>
        <w:jc w:val="both"/>
        <w:rPr>
          <w:rFonts w:ascii="Times New Roman" w:eastAsia="Times New Roman" w:hAnsi="Times New Roman" w:cs="Times New Roman"/>
          <w:color w:val="000000"/>
          <w:kern w:val="0"/>
          <w:sz w:val="24"/>
          <w:szCs w:val="24"/>
          <w:lang w:eastAsia="lt-LT"/>
          <w14:ligatures w14:val="none"/>
        </w:rPr>
      </w:pPr>
      <w:r w:rsidRPr="009000BB">
        <w:rPr>
          <w:rFonts w:ascii="Times New Roman" w:eastAsia="Times New Roman" w:hAnsi="Times New Roman" w:cs="Times New Roman"/>
          <w:color w:val="000000"/>
          <w:kern w:val="0"/>
          <w:sz w:val="24"/>
          <w:szCs w:val="24"/>
          <w:lang w:eastAsia="lt-LT"/>
          <w14:ligatures w14:val="none"/>
        </w:rPr>
        <w:t>5. pagrindimas</w:t>
      </w:r>
      <w:r w:rsidR="000F1CC2">
        <w:rPr>
          <w:rFonts w:ascii="Times New Roman" w:eastAsia="Times New Roman" w:hAnsi="Times New Roman" w:cs="Times New Roman"/>
          <w:color w:val="000000"/>
          <w:kern w:val="0"/>
          <w:sz w:val="24"/>
          <w:szCs w:val="24"/>
          <w:lang w:eastAsia="lt-LT"/>
          <w14:ligatures w14:val="none"/>
        </w:rPr>
        <w:t>,</w:t>
      </w:r>
      <w:r w:rsidRPr="009000BB">
        <w:rPr>
          <w:rFonts w:ascii="Times New Roman" w:eastAsia="Times New Roman" w:hAnsi="Times New Roman" w:cs="Times New Roman"/>
          <w:color w:val="000000"/>
          <w:kern w:val="0"/>
          <w:sz w:val="24"/>
          <w:szCs w:val="24"/>
          <w:lang w:eastAsia="lt-LT"/>
          <w14:ligatures w14:val="none"/>
        </w:rPr>
        <w:t xml:space="preserve"> kad Leidimas prašomas dėl įtikinamo visuomenės (įskaitant socialinio ar ekonominio pobūdžio), ne konkretaus juridinio asmens, intereso, nurodant: </w:t>
      </w:r>
    </w:p>
    <w:p w14:paraId="13F03428" w14:textId="77777777" w:rsidR="00447875" w:rsidRPr="009000BB" w:rsidRDefault="00447875" w:rsidP="00447875">
      <w:pPr>
        <w:autoSpaceDE w:val="0"/>
        <w:autoSpaceDN w:val="0"/>
        <w:adjustRightInd w:val="0"/>
        <w:spacing w:after="0" w:line="240" w:lineRule="auto"/>
        <w:ind w:firstLine="318"/>
        <w:jc w:val="both"/>
        <w:rPr>
          <w:rFonts w:ascii="Times New Roman" w:eastAsia="Times New Roman" w:hAnsi="Times New Roman" w:cs="Times New Roman"/>
          <w:color w:val="000000"/>
          <w:kern w:val="0"/>
          <w:sz w:val="24"/>
          <w:szCs w:val="24"/>
          <w:lang w:eastAsia="lt-LT"/>
          <w14:ligatures w14:val="none"/>
        </w:rPr>
      </w:pPr>
      <w:r w:rsidRPr="009000BB">
        <w:rPr>
          <w:rFonts w:ascii="Times New Roman" w:eastAsia="Times New Roman" w:hAnsi="Times New Roman" w:cs="Times New Roman"/>
          <w:color w:val="000000"/>
          <w:kern w:val="0"/>
          <w:sz w:val="24"/>
          <w:szCs w:val="24"/>
          <w:lang w:eastAsia="lt-LT"/>
          <w14:ligatures w14:val="none"/>
        </w:rPr>
        <w:t xml:space="preserve">5.1. kokiai veiklai prašomas Leidimas; </w:t>
      </w:r>
    </w:p>
    <w:p w14:paraId="010DA093" w14:textId="77777777" w:rsidR="00447875" w:rsidRPr="009000BB" w:rsidRDefault="00447875" w:rsidP="00447875">
      <w:pPr>
        <w:autoSpaceDE w:val="0"/>
        <w:autoSpaceDN w:val="0"/>
        <w:adjustRightInd w:val="0"/>
        <w:spacing w:after="0" w:line="240" w:lineRule="auto"/>
        <w:ind w:firstLine="318"/>
        <w:jc w:val="both"/>
        <w:rPr>
          <w:rFonts w:ascii="Times New Roman" w:eastAsia="Times New Roman" w:hAnsi="Times New Roman" w:cs="Times New Roman"/>
          <w:color w:val="000000"/>
          <w:kern w:val="0"/>
          <w:sz w:val="24"/>
          <w:szCs w:val="24"/>
          <w:lang w:eastAsia="lt-LT"/>
          <w14:ligatures w14:val="none"/>
        </w:rPr>
      </w:pPr>
      <w:r w:rsidRPr="009000BB">
        <w:rPr>
          <w:rFonts w:ascii="Times New Roman" w:eastAsia="Times New Roman" w:hAnsi="Times New Roman" w:cs="Times New Roman"/>
          <w:color w:val="000000"/>
          <w:kern w:val="0"/>
          <w:sz w:val="24"/>
          <w:szCs w:val="24"/>
          <w:lang w:eastAsia="lt-LT"/>
          <w14:ligatures w14:val="none"/>
        </w:rPr>
        <w:t>5.2. su kokiu (-</w:t>
      </w:r>
      <w:proofErr w:type="spellStart"/>
      <w:r w:rsidRPr="009000BB">
        <w:rPr>
          <w:rFonts w:ascii="Times New Roman" w:eastAsia="Times New Roman" w:hAnsi="Times New Roman" w:cs="Times New Roman"/>
          <w:color w:val="000000"/>
          <w:kern w:val="0"/>
          <w:sz w:val="24"/>
          <w:szCs w:val="24"/>
          <w:lang w:eastAsia="lt-LT"/>
          <w14:ligatures w14:val="none"/>
        </w:rPr>
        <w:t>iais</w:t>
      </w:r>
      <w:proofErr w:type="spellEnd"/>
      <w:r w:rsidRPr="009000BB">
        <w:rPr>
          <w:rFonts w:ascii="Times New Roman" w:eastAsia="Times New Roman" w:hAnsi="Times New Roman" w:cs="Times New Roman"/>
          <w:color w:val="000000"/>
          <w:kern w:val="0"/>
          <w:sz w:val="24"/>
          <w:szCs w:val="24"/>
          <w:lang w:eastAsia="lt-LT"/>
          <w14:ligatures w14:val="none"/>
        </w:rPr>
        <w:t>) visuomenės interesu (-</w:t>
      </w:r>
      <w:proofErr w:type="spellStart"/>
      <w:r w:rsidRPr="009000BB">
        <w:rPr>
          <w:rFonts w:ascii="Times New Roman" w:eastAsia="Times New Roman" w:hAnsi="Times New Roman" w:cs="Times New Roman"/>
          <w:color w:val="000000"/>
          <w:kern w:val="0"/>
          <w:sz w:val="24"/>
          <w:szCs w:val="24"/>
          <w:lang w:eastAsia="lt-LT"/>
          <w14:ligatures w14:val="none"/>
        </w:rPr>
        <w:t>ais</w:t>
      </w:r>
      <w:proofErr w:type="spellEnd"/>
      <w:r w:rsidRPr="009000BB">
        <w:rPr>
          <w:rFonts w:ascii="Times New Roman" w:eastAsia="Times New Roman" w:hAnsi="Times New Roman" w:cs="Times New Roman"/>
          <w:color w:val="000000"/>
          <w:kern w:val="0"/>
          <w:sz w:val="24"/>
          <w:szCs w:val="24"/>
          <w:lang w:eastAsia="lt-LT"/>
          <w14:ligatures w14:val="none"/>
        </w:rPr>
        <w:t xml:space="preserve">) yra susijusi 5.1. papunktyje nurodyta veikla; </w:t>
      </w:r>
    </w:p>
    <w:p w14:paraId="02D5EA2B" w14:textId="77777777" w:rsidR="00447875" w:rsidRPr="009000BB" w:rsidRDefault="00447875" w:rsidP="00447875">
      <w:pPr>
        <w:autoSpaceDE w:val="0"/>
        <w:autoSpaceDN w:val="0"/>
        <w:adjustRightInd w:val="0"/>
        <w:spacing w:after="0" w:line="240" w:lineRule="auto"/>
        <w:ind w:firstLine="318"/>
        <w:jc w:val="both"/>
        <w:rPr>
          <w:rFonts w:ascii="Times New Roman" w:eastAsia="Times New Roman" w:hAnsi="Times New Roman" w:cs="Times New Roman"/>
          <w:color w:val="000000"/>
          <w:kern w:val="0"/>
          <w:sz w:val="24"/>
          <w:szCs w:val="24"/>
          <w:lang w:eastAsia="lt-LT"/>
          <w14:ligatures w14:val="none"/>
        </w:rPr>
      </w:pPr>
      <w:r w:rsidRPr="009000BB">
        <w:rPr>
          <w:rFonts w:ascii="Times New Roman" w:eastAsia="Times New Roman" w:hAnsi="Times New Roman" w:cs="Times New Roman"/>
          <w:color w:val="000000"/>
          <w:kern w:val="0"/>
          <w:sz w:val="24"/>
          <w:szCs w:val="24"/>
          <w:lang w:eastAsia="lt-LT"/>
          <w14:ligatures w14:val="none"/>
        </w:rPr>
        <w:t xml:space="preserve">5.3. pagrindimas dėl 5.1. papunktyje nurodytos veiklos sąsajų su visuomenės interesu (nurodyti faktines aplinkybes, skaičiavimus, argumentus); </w:t>
      </w:r>
    </w:p>
    <w:p w14:paraId="63852107" w14:textId="77777777" w:rsidR="00447875" w:rsidRPr="009000BB" w:rsidRDefault="00447875" w:rsidP="00447875">
      <w:pPr>
        <w:autoSpaceDE w:val="0"/>
        <w:autoSpaceDN w:val="0"/>
        <w:adjustRightInd w:val="0"/>
        <w:spacing w:after="0" w:line="240" w:lineRule="auto"/>
        <w:ind w:firstLine="318"/>
        <w:jc w:val="both"/>
        <w:rPr>
          <w:rFonts w:ascii="Times New Roman" w:eastAsia="Times New Roman" w:hAnsi="Times New Roman" w:cs="Times New Roman"/>
          <w:color w:val="000000"/>
          <w:kern w:val="0"/>
          <w:sz w:val="24"/>
          <w:szCs w:val="24"/>
          <w:lang w:eastAsia="lt-LT"/>
          <w14:ligatures w14:val="none"/>
        </w:rPr>
      </w:pPr>
      <w:r w:rsidRPr="009000BB">
        <w:rPr>
          <w:rFonts w:ascii="Times New Roman" w:eastAsia="Times New Roman" w:hAnsi="Times New Roman" w:cs="Times New Roman"/>
          <w:color w:val="000000"/>
          <w:kern w:val="0"/>
          <w:sz w:val="24"/>
          <w:szCs w:val="24"/>
          <w:lang w:eastAsia="lt-LT"/>
          <w14:ligatures w14:val="none"/>
        </w:rPr>
        <w:t xml:space="preserve">5.4. grėsmes visuomenės interesams, kurios kiltų negavus Leidimo; </w:t>
      </w:r>
    </w:p>
    <w:p w14:paraId="0550F1BB" w14:textId="77777777" w:rsidR="00447875" w:rsidRPr="009000BB" w:rsidRDefault="00447875" w:rsidP="00447875">
      <w:pPr>
        <w:autoSpaceDE w:val="0"/>
        <w:autoSpaceDN w:val="0"/>
        <w:adjustRightInd w:val="0"/>
        <w:spacing w:after="0" w:line="240" w:lineRule="auto"/>
        <w:ind w:firstLine="318"/>
        <w:jc w:val="both"/>
        <w:rPr>
          <w:rFonts w:ascii="Times New Roman" w:eastAsia="Times New Roman" w:hAnsi="Times New Roman" w:cs="Times New Roman"/>
          <w:color w:val="000000"/>
          <w:kern w:val="0"/>
          <w:sz w:val="24"/>
          <w:szCs w:val="24"/>
          <w:lang w:eastAsia="lt-LT"/>
          <w14:ligatures w14:val="none"/>
        </w:rPr>
      </w:pPr>
      <w:r w:rsidRPr="009000BB">
        <w:rPr>
          <w:rFonts w:ascii="Times New Roman" w:eastAsia="Times New Roman" w:hAnsi="Times New Roman" w:cs="Times New Roman"/>
          <w:color w:val="000000"/>
          <w:kern w:val="0"/>
          <w:sz w:val="24"/>
          <w:szCs w:val="24"/>
          <w:lang w:eastAsia="lt-LT"/>
          <w14:ligatures w14:val="none"/>
        </w:rPr>
        <w:t xml:space="preserve">6. išsamus numatytų priemonių, skirtų užkirsti kelią galimybei rūšiai ištrūkti į laisvę arba plisti iš uždaros valdos patalpų, kuriose turi būti laikomos ir tvarkomos invazinės rūšys, taip pat priemonių, skirtų užtikrinti, kad rūšis būtų vežama, jeigu to prireiktų, tokiomis sąlygomis, kuriomis būtų užkirstas kelias ištrūkimui į laisvę, aprašymas; </w:t>
      </w:r>
    </w:p>
    <w:p w14:paraId="0D56588C" w14:textId="77777777" w:rsidR="00447875" w:rsidRPr="009000BB" w:rsidRDefault="00447875" w:rsidP="00447875">
      <w:pPr>
        <w:autoSpaceDE w:val="0"/>
        <w:autoSpaceDN w:val="0"/>
        <w:adjustRightInd w:val="0"/>
        <w:spacing w:after="0" w:line="240" w:lineRule="auto"/>
        <w:ind w:firstLine="318"/>
        <w:jc w:val="both"/>
        <w:rPr>
          <w:rFonts w:ascii="Times New Roman" w:eastAsia="Times New Roman" w:hAnsi="Times New Roman" w:cs="Times New Roman"/>
          <w:color w:val="000000"/>
          <w:kern w:val="0"/>
          <w:sz w:val="24"/>
          <w:szCs w:val="24"/>
          <w:lang w:eastAsia="lt-LT"/>
          <w14:ligatures w14:val="none"/>
        </w:rPr>
      </w:pPr>
      <w:r w:rsidRPr="009000BB">
        <w:rPr>
          <w:rFonts w:ascii="Times New Roman" w:eastAsia="Times New Roman" w:hAnsi="Times New Roman" w:cs="Times New Roman"/>
          <w:color w:val="000000"/>
          <w:kern w:val="0"/>
          <w:sz w:val="24"/>
          <w:szCs w:val="24"/>
          <w:lang w:eastAsia="lt-LT"/>
          <w14:ligatures w14:val="none"/>
        </w:rPr>
        <w:t xml:space="preserve">7. invazinės rūšies, kurios atžvilgiu prašoma išduoti leidimą, ištrūkimo į laisvę pavojaus įvertinimas, numatant pavojaus mažinimo priemones, kurios bus įdiegtos, aprašymas; </w:t>
      </w:r>
    </w:p>
    <w:p w14:paraId="448F9C85" w14:textId="77777777" w:rsidR="00447875" w:rsidRPr="009000BB" w:rsidRDefault="00447875" w:rsidP="00447875">
      <w:pPr>
        <w:autoSpaceDE w:val="0"/>
        <w:autoSpaceDN w:val="0"/>
        <w:adjustRightInd w:val="0"/>
        <w:spacing w:after="0" w:line="240" w:lineRule="auto"/>
        <w:ind w:firstLine="318"/>
        <w:jc w:val="both"/>
        <w:rPr>
          <w:rFonts w:ascii="Times New Roman" w:eastAsia="Times New Roman" w:hAnsi="Times New Roman" w:cs="Times New Roman"/>
          <w:color w:val="000000"/>
          <w:kern w:val="0"/>
          <w:sz w:val="24"/>
          <w:szCs w:val="24"/>
          <w:lang w:eastAsia="lt-LT"/>
          <w14:ligatures w14:val="none"/>
        </w:rPr>
      </w:pPr>
      <w:r w:rsidRPr="009000BB">
        <w:rPr>
          <w:rFonts w:ascii="Times New Roman" w:eastAsia="Times New Roman" w:hAnsi="Times New Roman" w:cs="Times New Roman"/>
          <w:color w:val="000000"/>
          <w:kern w:val="0"/>
          <w:sz w:val="24"/>
          <w:szCs w:val="24"/>
          <w:lang w:eastAsia="lt-LT"/>
          <w14:ligatures w14:val="none"/>
        </w:rPr>
        <w:t xml:space="preserve">8. planuojamos įdiegti stebėjimo sistemos ir nenumatytų atvejų plano, parengto, kad būtų žinoma, kaip elgtis rūšiai ištrūkus į laisvę ar paplitus, įskaitant, likvidavimo planą, aprašymas; </w:t>
      </w:r>
    </w:p>
    <w:p w14:paraId="547473DB" w14:textId="77777777" w:rsidR="00447875" w:rsidRDefault="00447875" w:rsidP="00447875">
      <w:pPr>
        <w:autoSpaceDE w:val="0"/>
        <w:autoSpaceDN w:val="0"/>
        <w:adjustRightInd w:val="0"/>
        <w:spacing w:after="0" w:line="240" w:lineRule="auto"/>
        <w:ind w:firstLine="318"/>
        <w:jc w:val="both"/>
        <w:rPr>
          <w:rFonts w:ascii="Times New Roman" w:eastAsia="Times New Roman" w:hAnsi="Times New Roman" w:cs="Times New Roman"/>
          <w:color w:val="000000"/>
          <w:kern w:val="0"/>
          <w:sz w:val="24"/>
          <w:szCs w:val="24"/>
          <w:lang w:eastAsia="lt-LT"/>
          <w14:ligatures w14:val="none"/>
        </w:rPr>
      </w:pPr>
      <w:r w:rsidRPr="009000BB">
        <w:rPr>
          <w:rFonts w:ascii="Times New Roman" w:eastAsia="Times New Roman" w:hAnsi="Times New Roman" w:cs="Times New Roman"/>
          <w:color w:val="000000"/>
          <w:kern w:val="0"/>
          <w:sz w:val="24"/>
          <w:szCs w:val="24"/>
          <w:lang w:eastAsia="lt-LT"/>
          <w14:ligatures w14:val="none"/>
        </w:rPr>
        <w:t>9. įstaigai taikytinų atitinkamų nacionalinės teisės aktų aprašymas.</w:t>
      </w:r>
    </w:p>
    <w:p w14:paraId="052E4C5F" w14:textId="77777777" w:rsidR="009A0A22" w:rsidRDefault="009A0A22" w:rsidP="00447875">
      <w:pPr>
        <w:autoSpaceDE w:val="0"/>
        <w:autoSpaceDN w:val="0"/>
        <w:adjustRightInd w:val="0"/>
        <w:spacing w:after="0" w:line="240" w:lineRule="auto"/>
        <w:ind w:firstLine="318"/>
        <w:jc w:val="both"/>
        <w:rPr>
          <w:rFonts w:ascii="Times New Roman" w:eastAsia="Times New Roman" w:hAnsi="Times New Roman" w:cs="Times New Roman"/>
          <w:color w:val="000000"/>
          <w:kern w:val="0"/>
          <w:sz w:val="24"/>
          <w:szCs w:val="24"/>
          <w:lang w:eastAsia="lt-LT"/>
          <w14:ligatures w14:val="none"/>
        </w:rPr>
      </w:pPr>
    </w:p>
    <w:p w14:paraId="1CBF0A16" w14:textId="13E323FA" w:rsidR="00215902" w:rsidRDefault="6B9C3E6F" w:rsidP="00CB6B8E">
      <w:pPr>
        <w:pStyle w:val="prastasiniatinklio"/>
        <w:spacing w:before="200" w:beforeAutospacing="0" w:after="0" w:afterAutospacing="0" w:line="216" w:lineRule="auto"/>
        <w:jc w:val="both"/>
      </w:pPr>
      <w:r>
        <w:t xml:space="preserve">Aplinkos apsaugos departamento prie Aplinkos ministerijos bei Aplinkos apsaugos agentūros duomenimis, Lietuvoje šiuo metu </w:t>
      </w:r>
      <w:r w:rsidR="6E6A7202">
        <w:t xml:space="preserve">Leidimus laikyti nelaisvėje laukinius gyvūnus - dėmėtuosius elnius </w:t>
      </w:r>
      <w:r w:rsidR="49E7E3FB">
        <w:t>turi</w:t>
      </w:r>
      <w:r>
        <w:t xml:space="preserve"> 64 asmenys (tiek fiziniai, tiek juridiniai asmenys). D</w:t>
      </w:r>
      <w:r w:rsidR="77516C44">
        <w:t xml:space="preserve">idžioji </w:t>
      </w:r>
      <w:r w:rsidR="2D3C7A12">
        <w:t xml:space="preserve">dėmėtųjų elnių laikytojų dalis </w:t>
      </w:r>
      <w:r w:rsidR="621C2BE3">
        <w:t xml:space="preserve">(pagal išduotus Leidimus laikyti nelaisvėje laukinius gyvūnus) </w:t>
      </w:r>
      <w:r w:rsidR="2D3C7A12">
        <w:t>yra fiziniai asmenys</w:t>
      </w:r>
      <w:r>
        <w:t xml:space="preserve"> (apie 5</w:t>
      </w:r>
      <w:r w:rsidR="3AAF3227">
        <w:t>6</w:t>
      </w:r>
      <w:r>
        <w:t xml:space="preserve"> fiziniai asmenys)</w:t>
      </w:r>
      <w:r w:rsidR="2D3C7A12">
        <w:t xml:space="preserve">, </w:t>
      </w:r>
      <w:r>
        <w:t xml:space="preserve">likusią dalį </w:t>
      </w:r>
      <w:r w:rsidR="49229E72">
        <w:t xml:space="preserve"> </w:t>
      </w:r>
      <w:r w:rsidR="69A4E0DD">
        <w:t>laikytojų</w:t>
      </w:r>
      <w:r w:rsidR="6D92407B">
        <w:t>,</w:t>
      </w:r>
      <w:r w:rsidR="69A4E0DD">
        <w:t xml:space="preserve"> </w:t>
      </w:r>
      <w:r>
        <w:t xml:space="preserve">sudaro </w:t>
      </w:r>
      <w:r w:rsidR="739EDE91">
        <w:t>juridini</w:t>
      </w:r>
      <w:r>
        <w:t>ai</w:t>
      </w:r>
      <w:r w:rsidR="739EDE91">
        <w:t xml:space="preserve"> asmen</w:t>
      </w:r>
      <w:r>
        <w:t xml:space="preserve">ys (apie </w:t>
      </w:r>
      <w:r w:rsidR="3346BEF1">
        <w:t>8</w:t>
      </w:r>
      <w:r>
        <w:t xml:space="preserve"> juridini</w:t>
      </w:r>
      <w:r w:rsidR="3AAF3227">
        <w:t>ai</w:t>
      </w:r>
      <w:r>
        <w:t xml:space="preserve"> asmen</w:t>
      </w:r>
      <w:r w:rsidR="3AAF3227">
        <w:t>ys</w:t>
      </w:r>
      <w:r>
        <w:t xml:space="preserve">), kurie laiko </w:t>
      </w:r>
      <w:r>
        <w:lastRenderedPageBreak/>
        <w:t xml:space="preserve">nelaisvėje (aptvaruose) dėmėtuosius elnius ir turi išduotus leidimus laikyti nelaisvėje šios rūšies gyvūnus. </w:t>
      </w:r>
    </w:p>
    <w:p w14:paraId="0347719F" w14:textId="3E64303C" w:rsidR="00AE18C6" w:rsidRDefault="437A5AE9" w:rsidP="00CB6B8E">
      <w:pPr>
        <w:pStyle w:val="prastasiniatinklio"/>
        <w:spacing w:before="200" w:beforeAutospacing="0" w:after="0" w:afterAutospacing="0" w:line="216" w:lineRule="auto"/>
        <w:jc w:val="both"/>
        <w:rPr>
          <w:b/>
          <w:bCs/>
          <w:u w:val="single"/>
        </w:rPr>
      </w:pPr>
      <w:r>
        <w:t xml:space="preserve">Taip pat informuojame, kad Aplinkos apsaugos </w:t>
      </w:r>
      <w:r w:rsidR="75409391">
        <w:t>agentūra vykdė konsultacijas su Europos Komisija bei kaimyninėmis šalimis</w:t>
      </w:r>
      <w:r w:rsidR="6462D10A">
        <w:t xml:space="preserve">, tokiomis kaip Lenkija, Latvija, Estija, Suomija, </w:t>
      </w:r>
      <w:r w:rsidR="654A5A14">
        <w:t xml:space="preserve">visos šalys be išimties nurodė, kad Leidimai naudoti invazines rūšis pagal Reglamento (ES) Nr. 1143/2014 9 straipsnį suteikiami tik išimtiniais atvejais ir tik gavus Europos Komisijos leidimą valstybei narei, kuri pateikė prašymą. Valstybė narė turi pateikti įrodymus apie svarbų viešąjį interesą, įskaitant socialinį ar ekonominį pobūdį. </w:t>
      </w:r>
      <w:r w:rsidR="75C1ED67">
        <w:t xml:space="preserve">Atsižvelgiant į tai, kad Leidimą naudoti invazines rūšis tikslais, susijusiais su įtikinamais visuomenės interesais, įskaitant socialinio ar ekonominio pobūdžio interesus (vadovaujantis Reglamento (ES) Nr. 1143/2014 9 straipsniu) </w:t>
      </w:r>
      <w:r w:rsidR="498169A6">
        <w:t xml:space="preserve"> </w:t>
      </w:r>
      <w:r w:rsidR="01565AE6" w:rsidRPr="6A128146">
        <w:rPr>
          <w:b/>
          <w:bCs/>
        </w:rPr>
        <w:t>gali gauti tik juridiniai asmenys</w:t>
      </w:r>
      <w:r w:rsidR="01565AE6">
        <w:t xml:space="preserve">, iš kurių </w:t>
      </w:r>
      <w:r w:rsidR="7018C06C">
        <w:t>4</w:t>
      </w:r>
      <w:r w:rsidR="01565AE6">
        <w:t xml:space="preserve"> juridiniai asmenys yra deklaravę (2026 m. sausio mėn. duomenys) </w:t>
      </w:r>
      <w:r w:rsidR="01565AE6" w:rsidRPr="001B187E">
        <w:t>Aplinkos apsaugos departament</w:t>
      </w:r>
      <w:r w:rsidR="01565AE6">
        <w:t>ui</w:t>
      </w:r>
      <w:r w:rsidR="01565AE6" w:rsidRPr="001B187E">
        <w:t xml:space="preserve"> prie Aplinkos ministerijos</w:t>
      </w:r>
      <w:r w:rsidR="00F370B9">
        <w:t>,</w:t>
      </w:r>
      <w:r w:rsidR="7E46FD71">
        <w:t xml:space="preserve"> </w:t>
      </w:r>
      <w:r w:rsidR="01565AE6" w:rsidDel="00F72F8D">
        <w:t xml:space="preserve">kad </w:t>
      </w:r>
      <w:r w:rsidR="560D27BB">
        <w:t>aptvaruose dėmėtųjų elnių nebelaiko</w:t>
      </w:r>
      <w:r w:rsidR="01565AE6">
        <w:t xml:space="preserve">, likusieji </w:t>
      </w:r>
      <w:r w:rsidR="7C7CE815">
        <w:t xml:space="preserve">3 </w:t>
      </w:r>
      <w:r w:rsidR="01565AE6">
        <w:t xml:space="preserve">juridiniai asmenys nurodę, kad </w:t>
      </w:r>
      <w:r w:rsidR="560D27BB">
        <w:t xml:space="preserve">aptvaruose </w:t>
      </w:r>
      <w:r w:rsidR="00F72F8D" w:rsidDel="00F72F8D">
        <w:t xml:space="preserve"> </w:t>
      </w:r>
      <w:r w:rsidR="01565AE6" w:rsidDel="00F72F8D">
        <w:t>laiko</w:t>
      </w:r>
      <w:r w:rsidR="560D27BB">
        <w:t xml:space="preserve"> nuo 3 iki 17 individų </w:t>
      </w:r>
      <w:r w:rsidR="01565AE6">
        <w:t xml:space="preserve"> </w:t>
      </w:r>
      <w:r w:rsidR="560D27BB">
        <w:t>dėmėtųjų elnių</w:t>
      </w:r>
      <w:r w:rsidR="0BBC2BA3">
        <w:t>, vienas jur</w:t>
      </w:r>
      <w:r w:rsidR="00F370B9">
        <w:t>i</w:t>
      </w:r>
      <w:r w:rsidR="0BBC2BA3">
        <w:t>dinis asmuo duomenų nėra pateik</w:t>
      </w:r>
      <w:r w:rsidR="1F3FFF47">
        <w:t>ę</w:t>
      </w:r>
      <w:r w:rsidR="0BBC2BA3">
        <w:t>s</w:t>
      </w:r>
      <w:r w:rsidR="00F370B9">
        <w:t>,</w:t>
      </w:r>
      <w:r w:rsidR="560D27BB">
        <w:t xml:space="preserve"> </w:t>
      </w:r>
      <w:r w:rsidR="71C07DD5">
        <w:t>,</w:t>
      </w:r>
      <w:r w:rsidR="01565AE6">
        <w:t xml:space="preserve">Aplinkos apsaugos agentūra įvertinusi turimus duomenis apie laikomų nelaisvėje dėmėtų elnių individų </w:t>
      </w:r>
      <w:r w:rsidR="560D27BB">
        <w:t xml:space="preserve">kiekius </w:t>
      </w:r>
      <w:r w:rsidR="01565AE6" w:rsidRPr="00BE2809">
        <w:t xml:space="preserve">daro prielaidą, kad </w:t>
      </w:r>
      <w:r w:rsidR="498169A6">
        <w:t xml:space="preserve">vykdoma </w:t>
      </w:r>
      <w:r w:rsidR="01565AE6" w:rsidRPr="00BE2809">
        <w:t xml:space="preserve">juridinių asmenų </w:t>
      </w:r>
      <w:r w:rsidR="498169A6" w:rsidRPr="00BE2809">
        <w:t>veikla</w:t>
      </w:r>
      <w:r w:rsidR="01565AE6">
        <w:t>,</w:t>
      </w:r>
      <w:r w:rsidR="498169A6" w:rsidRPr="00BE2809">
        <w:t xml:space="preserve"> </w:t>
      </w:r>
      <w:r w:rsidR="5D8527CB" w:rsidRPr="00BE2809">
        <w:t>galimai</w:t>
      </w:r>
      <w:r w:rsidR="01565AE6">
        <w:t>,</w:t>
      </w:r>
      <w:r w:rsidR="28DAEA1C">
        <w:t xml:space="preserve"> neatiti</w:t>
      </w:r>
      <w:r w:rsidR="242FA27D" w:rsidRPr="00BE2809" w:rsidDel="00922CA6">
        <w:t>ktų</w:t>
      </w:r>
      <w:r w:rsidR="21E2A083" w:rsidRPr="001B187E">
        <w:t xml:space="preserve"> </w:t>
      </w:r>
      <w:r w:rsidR="01565AE6">
        <w:t>nustatytų Reglament</w:t>
      </w:r>
      <w:r w:rsidR="01565AE6" w:rsidRPr="00BE2809">
        <w:t xml:space="preserve">e (ES) Nr. 1143/2014 </w:t>
      </w:r>
      <w:r w:rsidR="29CBD619" w:rsidRPr="6A128146">
        <w:rPr>
          <w:kern w:val="24"/>
        </w:rPr>
        <w:t>reikalavimų</w:t>
      </w:r>
      <w:r w:rsidR="00F370B9">
        <w:rPr>
          <w:rFonts w:cs="+mn-cs"/>
          <w:color w:val="000000"/>
          <w:kern w:val="24"/>
        </w:rPr>
        <w:t xml:space="preserve">, </w:t>
      </w:r>
      <w:r w:rsidR="498169A6" w:rsidRPr="6A128146">
        <w:rPr>
          <w:rFonts w:cs="+mn-cs"/>
          <w:color w:val="000000" w:themeColor="text1"/>
        </w:rPr>
        <w:t>susijusi</w:t>
      </w:r>
      <w:r w:rsidR="00F370B9">
        <w:rPr>
          <w:rFonts w:cs="+mn-cs"/>
          <w:color w:val="000000" w:themeColor="text1"/>
        </w:rPr>
        <w:t>ų</w:t>
      </w:r>
      <w:r w:rsidR="498169A6" w:rsidRPr="6A128146">
        <w:rPr>
          <w:rFonts w:cs="+mn-cs"/>
          <w:color w:val="000000" w:themeColor="text1"/>
        </w:rPr>
        <w:t xml:space="preserve"> su įtikinamais visuomenės interesais, įskaitant socialinio ar ekonominio pobūdžio interesus</w:t>
      </w:r>
      <w:r w:rsidR="295348E5" w:rsidRPr="6A128146">
        <w:rPr>
          <w:rFonts w:cs="+mn-cs"/>
          <w:color w:val="000000" w:themeColor="text1"/>
        </w:rPr>
        <w:t>.</w:t>
      </w:r>
    </w:p>
    <w:p w14:paraId="71DAEB3C" w14:textId="20F7786B" w:rsidR="00C07B67" w:rsidRPr="009000BB" w:rsidRDefault="00AE18C6" w:rsidP="00CB6B8E">
      <w:pPr>
        <w:pStyle w:val="prastasiniatinklio"/>
        <w:spacing w:before="200" w:beforeAutospacing="0" w:after="0" w:afterAutospacing="0" w:line="216" w:lineRule="auto"/>
        <w:jc w:val="both"/>
      </w:pPr>
      <w:r>
        <w:rPr>
          <w:b/>
          <w:bCs/>
          <w:u w:val="single"/>
        </w:rPr>
        <w:t>T</w:t>
      </w:r>
      <w:r w:rsidR="001B187E">
        <w:rPr>
          <w:b/>
          <w:bCs/>
          <w:u w:val="single"/>
        </w:rPr>
        <w:t xml:space="preserve">odėl Aplinkos apsaugos agentūra </w:t>
      </w:r>
      <w:r w:rsidR="006F6D1F">
        <w:rPr>
          <w:b/>
          <w:bCs/>
          <w:u w:val="single"/>
        </w:rPr>
        <w:t>primena</w:t>
      </w:r>
      <w:r w:rsidR="005A76D6" w:rsidRPr="00E52DE6">
        <w:rPr>
          <w:b/>
          <w:bCs/>
          <w:u w:val="single"/>
        </w:rPr>
        <w:t>, kad d</w:t>
      </w:r>
      <w:r w:rsidR="00C07B67" w:rsidRPr="00E52DE6">
        <w:rPr>
          <w:b/>
          <w:bCs/>
          <w:u w:val="single"/>
        </w:rPr>
        <w:t>ėmėtųjų elnių laikytoja</w:t>
      </w:r>
      <w:r w:rsidR="006D4070" w:rsidRPr="00E52DE6">
        <w:rPr>
          <w:b/>
          <w:bCs/>
          <w:u w:val="single"/>
        </w:rPr>
        <w:t>ms</w:t>
      </w:r>
      <w:r w:rsidR="00C07B67" w:rsidRPr="00E52DE6">
        <w:rPr>
          <w:b/>
          <w:bCs/>
          <w:u w:val="single"/>
        </w:rPr>
        <w:t xml:space="preserve"> nuo rūšies įtraukimo į Sąjungos sąrašą dienos</w:t>
      </w:r>
      <w:r w:rsidR="00C07B8D" w:rsidRPr="00E52DE6">
        <w:rPr>
          <w:b/>
          <w:bCs/>
          <w:u w:val="single"/>
        </w:rPr>
        <w:t xml:space="preserve"> (</w:t>
      </w:r>
      <w:r w:rsidR="003264E3" w:rsidRPr="00E52DE6">
        <w:rPr>
          <w:rFonts w:eastAsia="Andale Sans UI" w:cs="+mn-cs"/>
          <w:b/>
          <w:bCs/>
          <w:color w:val="000000"/>
          <w:kern w:val="24"/>
          <w:u w:val="single"/>
        </w:rPr>
        <w:t>nuo 2025 m. liepos 18 d.)</w:t>
      </w:r>
      <w:r w:rsidR="00C07B67" w:rsidRPr="00E52DE6">
        <w:rPr>
          <w:b/>
          <w:bCs/>
          <w:u w:val="single"/>
        </w:rPr>
        <w:t xml:space="preserve"> </w:t>
      </w:r>
      <w:r w:rsidR="006D046D" w:rsidRPr="00E52DE6">
        <w:rPr>
          <w:b/>
          <w:bCs/>
          <w:u w:val="single"/>
        </w:rPr>
        <w:t>yra taikomas</w:t>
      </w:r>
      <w:r w:rsidR="00C07B67" w:rsidRPr="00E52DE6">
        <w:rPr>
          <w:b/>
          <w:bCs/>
          <w:u w:val="single"/>
        </w:rPr>
        <w:t xml:space="preserve"> pereinam</w:t>
      </w:r>
      <w:r w:rsidR="006D046D" w:rsidRPr="00E52DE6">
        <w:rPr>
          <w:b/>
          <w:bCs/>
          <w:u w:val="single"/>
        </w:rPr>
        <w:t>asis</w:t>
      </w:r>
      <w:r w:rsidR="00C07B67" w:rsidRPr="00E52DE6">
        <w:rPr>
          <w:b/>
          <w:bCs/>
          <w:u w:val="single"/>
        </w:rPr>
        <w:t xml:space="preserve"> laikotarpi</w:t>
      </w:r>
      <w:r w:rsidR="006D046D" w:rsidRPr="00E52DE6">
        <w:rPr>
          <w:b/>
          <w:bCs/>
          <w:u w:val="single"/>
        </w:rPr>
        <w:t>s</w:t>
      </w:r>
      <w:r w:rsidR="00C07B67" w:rsidRPr="009000BB">
        <w:rPr>
          <w:b/>
          <w:bCs/>
        </w:rPr>
        <w:t>, numatyt</w:t>
      </w:r>
      <w:r w:rsidR="006D046D">
        <w:rPr>
          <w:b/>
          <w:bCs/>
        </w:rPr>
        <w:t>as</w:t>
      </w:r>
      <w:r w:rsidR="00C07B67" w:rsidRPr="009000BB">
        <w:rPr>
          <w:b/>
          <w:bCs/>
        </w:rPr>
        <w:t xml:space="preserve"> Reglamento (ES) Nr. 1143/2014 32 straipsnyje (toliau – Pereinamasis laikotarpis)</w:t>
      </w:r>
      <w:r w:rsidR="00C07B67" w:rsidRPr="009000BB">
        <w:t xml:space="preserve">. </w:t>
      </w:r>
      <w:r w:rsidR="00C07B67" w:rsidRPr="009000BB">
        <w:rPr>
          <w:rFonts w:cs="+mn-cs"/>
          <w:color w:val="000000"/>
          <w:kern w:val="24"/>
        </w:rPr>
        <w:t>Asmenys, įsigiję dėmėtuosius elnius iki 2025 m. liepos 18 d., gali:</w:t>
      </w:r>
    </w:p>
    <w:p w14:paraId="767F4C96" w14:textId="77777777" w:rsidR="00C07B67" w:rsidRPr="009000BB" w:rsidRDefault="00C07B67" w:rsidP="00C07B67">
      <w:pPr>
        <w:pStyle w:val="prastasiniatinklio"/>
        <w:spacing w:before="200" w:beforeAutospacing="0" w:after="0" w:afterAutospacing="0" w:line="216" w:lineRule="auto"/>
        <w:ind w:left="360" w:hanging="360"/>
        <w:jc w:val="both"/>
      </w:pPr>
      <w:r w:rsidRPr="009000BB">
        <w:rPr>
          <w:rFonts w:cs="+mn-cs"/>
          <w:color w:val="000000"/>
          <w:kern w:val="24"/>
        </w:rPr>
        <w:t xml:space="preserve">1. </w:t>
      </w:r>
      <w:r w:rsidRPr="009000BB">
        <w:rPr>
          <w:rFonts w:cs="+mn-cs"/>
          <w:b/>
          <w:bCs/>
          <w:color w:val="000000"/>
          <w:kern w:val="24"/>
        </w:rPr>
        <w:t>iki 2027 m. liepos 18 d. laikyti ir vežti tos rūšies gyvus egzempliorius</w:t>
      </w:r>
      <w:r w:rsidRPr="009000BB">
        <w:rPr>
          <w:rFonts w:cs="+mn-cs"/>
          <w:color w:val="000000"/>
          <w:kern w:val="24"/>
        </w:rPr>
        <w:t xml:space="preserve">, </w:t>
      </w:r>
      <w:r w:rsidRPr="009000BB">
        <w:rPr>
          <w:rFonts w:cs="+mn-cs"/>
          <w:b/>
          <w:bCs/>
          <w:color w:val="000000"/>
          <w:kern w:val="24"/>
        </w:rPr>
        <w:t xml:space="preserve">siekiant juos parduoti arba perduoti Reglamento (ES) Nr. 1143/2014 8 straipsnyje nurodytoms mokslinių tyrimų arba išsaugojimo </w:t>
      </w:r>
      <w:proofErr w:type="spellStart"/>
      <w:r w:rsidRPr="009000BB">
        <w:rPr>
          <w:rFonts w:cs="+mn-cs"/>
          <w:b/>
          <w:bCs/>
          <w:i/>
          <w:iCs/>
          <w:color w:val="000000"/>
          <w:kern w:val="24"/>
        </w:rPr>
        <w:t>ex</w:t>
      </w:r>
      <w:proofErr w:type="spellEnd"/>
      <w:r w:rsidRPr="009000BB">
        <w:rPr>
          <w:rFonts w:cs="+mn-cs"/>
          <w:b/>
          <w:bCs/>
          <w:i/>
          <w:iCs/>
          <w:color w:val="000000"/>
          <w:kern w:val="24"/>
        </w:rPr>
        <w:t xml:space="preserve"> </w:t>
      </w:r>
      <w:proofErr w:type="spellStart"/>
      <w:r w:rsidRPr="009000BB">
        <w:rPr>
          <w:rFonts w:cs="+mn-cs"/>
          <w:b/>
          <w:bCs/>
          <w:i/>
          <w:iCs/>
          <w:color w:val="000000"/>
          <w:kern w:val="24"/>
        </w:rPr>
        <w:t>situ</w:t>
      </w:r>
      <w:proofErr w:type="spellEnd"/>
      <w:r w:rsidRPr="009000BB">
        <w:rPr>
          <w:rFonts w:cs="+mn-cs"/>
          <w:b/>
          <w:bCs/>
          <w:color w:val="000000"/>
          <w:kern w:val="24"/>
        </w:rPr>
        <w:t xml:space="preserve"> įstaigoms ir medicininei veiklai, su sąlyga</w:t>
      </w:r>
      <w:r w:rsidRPr="009000BB">
        <w:rPr>
          <w:rFonts w:cs="+mn-cs"/>
          <w:color w:val="000000"/>
          <w:kern w:val="24"/>
        </w:rPr>
        <w:t xml:space="preserve">, kad egzemplioriai laikomi uždaroje valdoje ir vežami uždarame konteineryje ir jei yra </w:t>
      </w:r>
      <w:r w:rsidRPr="009000BB">
        <w:rPr>
          <w:rFonts w:cs="+mn-cs"/>
          <w:b/>
          <w:bCs/>
          <w:color w:val="000000"/>
          <w:kern w:val="24"/>
        </w:rPr>
        <w:t>įdiegtos visos atitinkamos priemonės</w:t>
      </w:r>
      <w:r w:rsidRPr="009000BB">
        <w:rPr>
          <w:rFonts w:cs="+mn-cs"/>
          <w:color w:val="000000"/>
          <w:kern w:val="24"/>
        </w:rPr>
        <w:t xml:space="preserve">, siekiant užtikrinti, </w:t>
      </w:r>
      <w:r w:rsidRPr="009000BB">
        <w:rPr>
          <w:rFonts w:cs="+mn-cs"/>
          <w:b/>
          <w:bCs/>
          <w:color w:val="000000"/>
          <w:kern w:val="24"/>
        </w:rPr>
        <w:t>kad tie egzemplioriai negalėtų daugintis ar ištrūkti į laisvę, arba tuos egzempliorius paskersti ar sunaikinti nesukeliant kančios siekiant išeikvoti jų išteklius;</w:t>
      </w:r>
    </w:p>
    <w:p w14:paraId="0CAA16FF" w14:textId="77777777" w:rsidR="00C07B67" w:rsidRPr="009000BB" w:rsidRDefault="00C07B67" w:rsidP="00C07B67">
      <w:pPr>
        <w:pStyle w:val="prastasiniatinklio"/>
        <w:spacing w:before="200" w:beforeAutospacing="0" w:after="0" w:afterAutospacing="0" w:line="216" w:lineRule="auto"/>
        <w:ind w:left="360" w:hanging="360"/>
        <w:jc w:val="both"/>
      </w:pPr>
      <w:r w:rsidRPr="009000BB">
        <w:rPr>
          <w:rFonts w:cs="+mn-cs"/>
          <w:color w:val="000000"/>
          <w:kern w:val="24"/>
        </w:rPr>
        <w:t xml:space="preserve">2. </w:t>
      </w:r>
      <w:r w:rsidRPr="009000BB">
        <w:rPr>
          <w:rFonts w:cs="+mn-cs"/>
          <w:b/>
          <w:bCs/>
          <w:color w:val="000000"/>
          <w:kern w:val="24"/>
        </w:rPr>
        <w:t>gyvus egzempliorius parduoti arba perduoti nekomerciniams naudotojams (pvz. zoologijos sodams, kurie turi išduotą leidimą pagal Reglamento (ES) Nr. 1143/2014 8 straipsnį) iki 2026 m. liepos 18 d.</w:t>
      </w:r>
      <w:r w:rsidRPr="009000BB">
        <w:rPr>
          <w:rFonts w:cs="+mn-cs"/>
          <w:color w:val="000000"/>
          <w:kern w:val="24"/>
        </w:rPr>
        <w:t xml:space="preserve"> su sąlyga, kad egzemplioriai yra laikomi uždaroje valdoje ir vežami uždarame konteineryje ir yra </w:t>
      </w:r>
      <w:r w:rsidRPr="009000BB">
        <w:rPr>
          <w:rFonts w:cs="+mn-cs"/>
          <w:b/>
          <w:bCs/>
          <w:color w:val="000000"/>
          <w:kern w:val="24"/>
        </w:rPr>
        <w:t>įdiegtos visos atitinkamos priemonės</w:t>
      </w:r>
      <w:r w:rsidRPr="009000BB">
        <w:rPr>
          <w:rFonts w:cs="+mn-cs"/>
          <w:color w:val="000000"/>
          <w:kern w:val="24"/>
        </w:rPr>
        <w:t xml:space="preserve">, siekiant užtikrinti, jog </w:t>
      </w:r>
      <w:r w:rsidRPr="009000BB">
        <w:rPr>
          <w:rFonts w:cs="+mn-cs"/>
          <w:b/>
          <w:bCs/>
          <w:color w:val="000000"/>
          <w:kern w:val="24"/>
        </w:rPr>
        <w:t>tie egzemplioriai negalėtų daugintis ar ištrūkti į laisvę</w:t>
      </w:r>
      <w:r w:rsidRPr="009000BB">
        <w:rPr>
          <w:rFonts w:cs="+mn-cs"/>
          <w:color w:val="000000"/>
          <w:kern w:val="24"/>
        </w:rPr>
        <w:t>. Atkreiptinas dėmesys, kad Leidimo pagal Reglamento (ES) Nr. 1143/2014 8 straipsnį dėmėtajam elniui nėra gavęs nei vienas juridinis asmuo Lietuvoje.</w:t>
      </w:r>
    </w:p>
    <w:p w14:paraId="06428C42" w14:textId="50135090" w:rsidR="00B07F0A" w:rsidRPr="00AF046A" w:rsidRDefault="00631B31" w:rsidP="00D33D20">
      <w:pPr>
        <w:pStyle w:val="prastasiniatinklio"/>
        <w:spacing w:before="200" w:beforeAutospacing="0" w:after="0" w:afterAutospacing="0" w:line="216" w:lineRule="auto"/>
        <w:jc w:val="both"/>
        <w:rPr>
          <w:b/>
          <w:bCs/>
          <w:u w:val="single"/>
        </w:rPr>
      </w:pPr>
      <w:r w:rsidRPr="00AA5F39">
        <w:rPr>
          <w:rFonts w:cs="+mn-cs"/>
          <w:b/>
          <w:bCs/>
          <w:color w:val="000000"/>
          <w:kern w:val="24"/>
        </w:rPr>
        <w:t xml:space="preserve">Po 2027 m. liepos 18 d. dėmėtųjų elnių laikymas neturint Leidimo </w:t>
      </w:r>
      <w:r w:rsidR="001B187E">
        <w:rPr>
          <w:rFonts w:cs="+mn-cs"/>
          <w:b/>
          <w:bCs/>
          <w:color w:val="000000"/>
          <w:kern w:val="24"/>
        </w:rPr>
        <w:t xml:space="preserve">naudoti invazines </w:t>
      </w:r>
      <w:r w:rsidR="001B187E" w:rsidRPr="001B187E">
        <w:rPr>
          <w:rFonts w:cs="+mn-cs"/>
          <w:b/>
          <w:bCs/>
          <w:color w:val="000000"/>
          <w:kern w:val="24"/>
        </w:rPr>
        <w:t>rūšis tikslais, susijusiais su įtikinamais visuomenės interesais, įskaitant socialinio ar ekonominio pobūdžio interesus</w:t>
      </w:r>
      <w:r w:rsidR="001B187E">
        <w:rPr>
          <w:rFonts w:cs="+mn-cs"/>
          <w:b/>
          <w:bCs/>
          <w:color w:val="000000"/>
          <w:kern w:val="24"/>
        </w:rPr>
        <w:t xml:space="preserve"> </w:t>
      </w:r>
      <w:r w:rsidRPr="00AA5F39">
        <w:rPr>
          <w:rFonts w:cs="+mn-cs"/>
          <w:b/>
          <w:bCs/>
          <w:color w:val="000000"/>
          <w:kern w:val="24"/>
        </w:rPr>
        <w:t xml:space="preserve">bus laikomas Reglamento (ES) Nr. 1143/2014 7 straipsnio pažeidimu. </w:t>
      </w:r>
      <w:r w:rsidRPr="003959F9">
        <w:rPr>
          <w:rFonts w:cs="+mn-cs"/>
          <w:color w:val="000000"/>
          <w:kern w:val="24"/>
        </w:rPr>
        <w:t xml:space="preserve">Vadovaujantis Administracinių nusižengimų kodekso  (toliau – ANK) 304² straipsnio 3 dalimi už invazinių rūšių laikymą, auginimą, veisimą, dauginimą, mainymą ar kitokį naudojimą pažeidžiant Reglamentą (ES) Nr. 1143/2014, asmenims skiriama bauda nuo 280 iki 1550 eurų, o juridinių asmenų vadovams ar kitiems atsakingiems asmenims – nuo 300 iki 2300 eurų. Vadovaujanti ANK 304² straipsnio 7 dalimi, už šio straipsnio 3 dalyje numatytus administracinius nusižengimus gali būti skiriamas invazinių rūšių konfiskavimas. </w:t>
      </w:r>
      <w:r w:rsidR="00C57557" w:rsidRPr="00AF046A">
        <w:rPr>
          <w:rFonts w:eastAsia="Andale Sans UI" w:cs="+mn-cs"/>
          <w:b/>
          <w:bCs/>
          <w:color w:val="000000"/>
          <w:kern w:val="24"/>
          <w:u w:val="single"/>
        </w:rPr>
        <w:t>Atsižvelgiant į tai,</w:t>
      </w:r>
      <w:r w:rsidR="00D33D20" w:rsidRPr="00AF046A">
        <w:rPr>
          <w:rFonts w:eastAsia="Andale Sans UI" w:cs="+mn-cs"/>
          <w:b/>
          <w:bCs/>
          <w:color w:val="000000"/>
          <w:kern w:val="24"/>
          <w:u w:val="single"/>
        </w:rPr>
        <w:t xml:space="preserve"> p</w:t>
      </w:r>
      <w:r w:rsidR="00B07F0A" w:rsidRPr="00AF046A">
        <w:rPr>
          <w:rFonts w:eastAsia="Andale Sans UI" w:cs="+mn-cs"/>
          <w:b/>
          <w:bCs/>
          <w:color w:val="000000"/>
          <w:kern w:val="24"/>
          <w:u w:val="single"/>
        </w:rPr>
        <w:t>rašome laikytis nurodytų Pereinamojo laikotarpio reikalavimų (Reglamento (ES) Nr. 1143/2014 32 straipsnis).</w:t>
      </w:r>
    </w:p>
    <w:p w14:paraId="420B7A59" w14:textId="5FFDF25E" w:rsidR="00B07F0A" w:rsidRPr="00133FDE" w:rsidRDefault="4D7A641A" w:rsidP="6A128146">
      <w:pPr>
        <w:pStyle w:val="prastasiniatinklio"/>
        <w:spacing w:before="200" w:beforeAutospacing="0" w:after="0" w:afterAutospacing="0" w:line="216" w:lineRule="auto"/>
        <w:jc w:val="both"/>
      </w:pPr>
      <w:r>
        <w:rPr>
          <w:rFonts w:eastAsia="Andale Sans UI" w:cs="+mn-cs"/>
          <w:color w:val="000000"/>
          <w:kern w:val="24"/>
        </w:rPr>
        <w:t>Asmenims tiek juridiniams</w:t>
      </w:r>
      <w:r w:rsidR="238301C3">
        <w:rPr>
          <w:rFonts w:eastAsia="Andale Sans UI" w:cs="+mn-cs"/>
          <w:color w:val="000000"/>
          <w:kern w:val="24"/>
        </w:rPr>
        <w:t>,</w:t>
      </w:r>
      <w:r>
        <w:rPr>
          <w:rFonts w:eastAsia="Andale Sans UI" w:cs="+mn-cs"/>
          <w:color w:val="000000"/>
          <w:kern w:val="24"/>
        </w:rPr>
        <w:t xml:space="preserve"> tiek fiziniams n</w:t>
      </w:r>
      <w:r w:rsidR="5B5A8087" w:rsidRPr="00133FDE">
        <w:rPr>
          <w:rFonts w:eastAsia="Andale Sans UI" w:cs="+mn-cs"/>
          <w:color w:val="000000"/>
          <w:kern w:val="24"/>
        </w:rPr>
        <w:t>ebelaikant dėmėtųjų elnių (</w:t>
      </w:r>
      <w:proofErr w:type="spellStart"/>
      <w:r w:rsidR="5B5A8087" w:rsidRPr="6A128146">
        <w:rPr>
          <w:rFonts w:eastAsia="Andale Sans UI" w:cs="+mn-cs"/>
          <w:i/>
          <w:iCs/>
          <w:color w:val="000000"/>
          <w:kern w:val="24"/>
        </w:rPr>
        <w:t>Cervus</w:t>
      </w:r>
      <w:proofErr w:type="spellEnd"/>
      <w:r w:rsidR="5B5A8087" w:rsidRPr="6A128146">
        <w:rPr>
          <w:rFonts w:eastAsia="Andale Sans UI" w:cs="+mn-cs"/>
          <w:i/>
          <w:iCs/>
          <w:color w:val="000000"/>
          <w:kern w:val="24"/>
        </w:rPr>
        <w:t xml:space="preserve"> </w:t>
      </w:r>
      <w:proofErr w:type="spellStart"/>
      <w:r w:rsidR="5B5A8087" w:rsidRPr="6A128146">
        <w:rPr>
          <w:rFonts w:eastAsia="Andale Sans UI" w:cs="+mn-cs"/>
          <w:i/>
          <w:iCs/>
          <w:color w:val="000000"/>
          <w:kern w:val="24"/>
        </w:rPr>
        <w:t>nippon</w:t>
      </w:r>
      <w:proofErr w:type="spellEnd"/>
      <w:r w:rsidR="5B5A8087" w:rsidRPr="6A128146">
        <w:rPr>
          <w:rFonts w:eastAsia="Andale Sans UI" w:cs="+mn-cs"/>
          <w:i/>
          <w:iCs/>
          <w:color w:val="000000"/>
          <w:kern w:val="24"/>
        </w:rPr>
        <w:t xml:space="preserve">) </w:t>
      </w:r>
      <w:r w:rsidR="5B5A8087" w:rsidRPr="00133FDE">
        <w:rPr>
          <w:rFonts w:eastAsia="Andale Sans UI" w:cs="+mn-cs"/>
          <w:color w:val="000000"/>
          <w:kern w:val="24"/>
        </w:rPr>
        <w:t>nelaisvėje</w:t>
      </w:r>
      <w:r w:rsidR="67B1B735" w:rsidRPr="00133FDE">
        <w:rPr>
          <w:rFonts w:eastAsia="Andale Sans UI" w:cs="+mn-cs"/>
          <w:color w:val="000000"/>
          <w:kern w:val="24"/>
        </w:rPr>
        <w:t xml:space="preserve"> (aptvaruose)</w:t>
      </w:r>
      <w:r w:rsidR="5B5A8087" w:rsidRPr="00133FDE">
        <w:rPr>
          <w:rFonts w:eastAsia="Andale Sans UI" w:cs="+mn-cs"/>
          <w:color w:val="000000"/>
          <w:kern w:val="24"/>
        </w:rPr>
        <w:t xml:space="preserve">, prašome </w:t>
      </w:r>
      <w:r w:rsidR="1DDC54CF">
        <w:rPr>
          <w:rFonts w:eastAsia="Andale Sans UI" w:cs="+mn-cs"/>
          <w:color w:val="000000"/>
          <w:kern w:val="24"/>
        </w:rPr>
        <w:t>Aplinkos apsaugos a</w:t>
      </w:r>
      <w:r w:rsidR="5B5A8087" w:rsidRPr="00133FDE">
        <w:rPr>
          <w:rFonts w:eastAsia="Andale Sans UI" w:cs="+mn-cs"/>
          <w:color w:val="000000"/>
          <w:kern w:val="24"/>
        </w:rPr>
        <w:t xml:space="preserve">gentūrai </w:t>
      </w:r>
      <w:r w:rsidR="295348E5">
        <w:rPr>
          <w:rFonts w:eastAsia="Andale Sans UI" w:cs="+mn-cs"/>
          <w:color w:val="000000"/>
          <w:kern w:val="24"/>
        </w:rPr>
        <w:t>pa</w:t>
      </w:r>
      <w:r w:rsidR="5B5A8087" w:rsidRPr="00133FDE">
        <w:rPr>
          <w:rFonts w:eastAsia="Andale Sans UI" w:cs="+mn-cs"/>
          <w:color w:val="000000"/>
          <w:kern w:val="24"/>
        </w:rPr>
        <w:t>teikti prašymą dėl minėtai rūšiai turimo leidimo laikyti laukinius gyvūnus nelaisvėje galiojimo panaikinimo.</w:t>
      </w:r>
    </w:p>
    <w:p w14:paraId="3860EA16" w14:textId="39A03797" w:rsidR="000754DD" w:rsidRDefault="4D7A641A" w:rsidP="6A128146">
      <w:pPr>
        <w:pStyle w:val="prastasiniatinklio"/>
        <w:spacing w:before="200" w:beforeAutospacing="0" w:after="0" w:afterAutospacing="0" w:line="216" w:lineRule="auto"/>
        <w:jc w:val="both"/>
        <w:rPr>
          <w:rFonts w:eastAsia="Andale Sans UI" w:cs="+mn-cs"/>
          <w:color w:val="000000"/>
          <w:kern w:val="24"/>
        </w:rPr>
      </w:pPr>
      <w:r>
        <w:rPr>
          <w:rFonts w:eastAsia="Andale Sans UI" w:cs="+mn-cs"/>
          <w:color w:val="000000"/>
          <w:kern w:val="24"/>
        </w:rPr>
        <w:t>Aplinkos apsaugos agentūra taip pat informuoja, kad asmenims išliekant poreikiui laikyti nelaisvėje laukinius gyvūnus, siūlome apsvarstyti galimybes laikyti nelaisvėje kitas laukinių gyvūnų rūšis</w:t>
      </w:r>
      <w:r w:rsidR="295348E5">
        <w:rPr>
          <w:rFonts w:eastAsia="Andale Sans UI" w:cs="+mn-cs"/>
          <w:color w:val="000000"/>
          <w:kern w:val="24"/>
        </w:rPr>
        <w:t>,</w:t>
      </w:r>
      <w:r>
        <w:rPr>
          <w:rFonts w:eastAsia="Andale Sans UI" w:cs="+mn-cs"/>
          <w:color w:val="000000"/>
          <w:kern w:val="24"/>
        </w:rPr>
        <w:t xml:space="preserve"> </w:t>
      </w:r>
      <w:r>
        <w:rPr>
          <w:rFonts w:eastAsia="Andale Sans UI" w:cs="+mn-cs"/>
          <w:color w:val="000000"/>
          <w:kern w:val="24"/>
        </w:rPr>
        <w:lastRenderedPageBreak/>
        <w:t>tokias kaip pvz. taurųjį elnią ar kitas rūšis. Tokiu atveju</w:t>
      </w:r>
      <w:r w:rsidR="3BDD3DFE" w:rsidRPr="002D5487">
        <w:rPr>
          <w:rFonts w:eastAsia="Andale Sans UI" w:cs="+mn-cs"/>
          <w:color w:val="000000"/>
          <w:kern w:val="24"/>
        </w:rPr>
        <w:t xml:space="preserve"> </w:t>
      </w:r>
      <w:r w:rsidR="785EA02E">
        <w:rPr>
          <w:rFonts w:eastAsia="Andale Sans UI" w:cs="+mn-cs"/>
          <w:color w:val="000000"/>
          <w:kern w:val="24"/>
        </w:rPr>
        <w:t>Aplinkos apsaugos a</w:t>
      </w:r>
      <w:r w:rsidR="785EA02E" w:rsidRPr="002D5487">
        <w:rPr>
          <w:rFonts w:eastAsia="Andale Sans UI" w:cs="+mn-cs"/>
          <w:color w:val="000000"/>
          <w:kern w:val="24"/>
        </w:rPr>
        <w:t xml:space="preserve">gentūrai </w:t>
      </w:r>
      <w:r>
        <w:rPr>
          <w:rFonts w:eastAsia="Andale Sans UI" w:cs="+mn-cs"/>
          <w:color w:val="000000"/>
          <w:kern w:val="24"/>
        </w:rPr>
        <w:t>turite pa</w:t>
      </w:r>
      <w:r w:rsidR="2FCD2F48" w:rsidRPr="002D5487">
        <w:rPr>
          <w:rFonts w:eastAsia="Andale Sans UI" w:cs="+mn-cs"/>
          <w:color w:val="000000"/>
          <w:kern w:val="24"/>
        </w:rPr>
        <w:t>teikti prašymus</w:t>
      </w:r>
      <w:r w:rsidR="7ABA413F">
        <w:rPr>
          <w:rFonts w:eastAsia="Andale Sans UI" w:cs="+mn-cs"/>
          <w:color w:val="000000"/>
          <w:kern w:val="24"/>
        </w:rPr>
        <w:t xml:space="preserve"> </w:t>
      </w:r>
      <w:r w:rsidR="158F02F5">
        <w:rPr>
          <w:rFonts w:eastAsia="Andale Sans UI" w:cs="+mn-cs"/>
          <w:color w:val="000000"/>
          <w:kern w:val="24"/>
        </w:rPr>
        <w:t>leidimui</w:t>
      </w:r>
      <w:r w:rsidR="20AC6CD5">
        <w:rPr>
          <w:rFonts w:eastAsia="Andale Sans UI" w:cs="+mn-cs"/>
          <w:color w:val="000000"/>
          <w:kern w:val="24"/>
        </w:rPr>
        <w:t>,</w:t>
      </w:r>
      <w:r w:rsidR="158F02F5">
        <w:rPr>
          <w:rFonts w:eastAsia="Andale Sans UI" w:cs="+mn-cs"/>
          <w:color w:val="000000"/>
          <w:kern w:val="24"/>
        </w:rPr>
        <w:t xml:space="preserve"> laikyti </w:t>
      </w:r>
      <w:r w:rsidR="4C30D00F">
        <w:rPr>
          <w:rFonts w:eastAsia="Andale Sans UI" w:cs="+mn-cs"/>
          <w:color w:val="000000"/>
          <w:kern w:val="24"/>
        </w:rPr>
        <w:t xml:space="preserve">nelaisvėje </w:t>
      </w:r>
      <w:r w:rsidR="7ABA413F">
        <w:rPr>
          <w:rFonts w:eastAsia="Andale Sans UI" w:cs="+mn-cs"/>
          <w:color w:val="000000"/>
          <w:kern w:val="24"/>
        </w:rPr>
        <w:t>k</w:t>
      </w:r>
      <w:r w:rsidR="2FCD2F48" w:rsidRPr="002D5487">
        <w:rPr>
          <w:rFonts w:eastAsia="Andale Sans UI" w:cs="+mn-cs"/>
          <w:color w:val="000000"/>
          <w:kern w:val="24"/>
        </w:rPr>
        <w:t>it</w:t>
      </w:r>
      <w:r w:rsidR="749D0E4A">
        <w:rPr>
          <w:rFonts w:eastAsia="Andale Sans UI" w:cs="+mn-cs"/>
          <w:color w:val="000000"/>
          <w:kern w:val="24"/>
        </w:rPr>
        <w:t>as</w:t>
      </w:r>
      <w:r w:rsidR="2FCD2F48" w:rsidRPr="002D5487">
        <w:rPr>
          <w:rFonts w:eastAsia="Andale Sans UI" w:cs="+mn-cs"/>
          <w:color w:val="000000"/>
          <w:kern w:val="24"/>
        </w:rPr>
        <w:t xml:space="preserve"> </w:t>
      </w:r>
      <w:r w:rsidR="0DF93064" w:rsidRPr="002D5487">
        <w:rPr>
          <w:rFonts w:eastAsia="Andale Sans UI" w:cs="+mn-cs"/>
          <w:color w:val="000000"/>
          <w:kern w:val="24"/>
        </w:rPr>
        <w:t xml:space="preserve">laukinių gyvūnų </w:t>
      </w:r>
      <w:r w:rsidR="158F02F5">
        <w:rPr>
          <w:rFonts w:eastAsia="Andale Sans UI" w:cs="+mn-cs"/>
          <w:color w:val="000000"/>
          <w:kern w:val="24"/>
        </w:rPr>
        <w:t>rūšis</w:t>
      </w:r>
      <w:r>
        <w:rPr>
          <w:rFonts w:eastAsia="Andale Sans UI" w:cs="+mn-cs"/>
          <w:color w:val="000000"/>
          <w:kern w:val="24"/>
        </w:rPr>
        <w:t>. Atkreiptinas dėmesys, kad</w:t>
      </w:r>
      <w:r w:rsidR="12FF2127">
        <w:rPr>
          <w:rFonts w:eastAsia="Andale Sans UI" w:cs="+mn-cs"/>
          <w:color w:val="000000"/>
          <w:kern w:val="24"/>
        </w:rPr>
        <w:t xml:space="preserve"> </w:t>
      </w:r>
      <w:r w:rsidR="5D3E6805">
        <w:rPr>
          <w:rFonts w:eastAsia="Andale Sans UI" w:cs="+mn-cs"/>
          <w:color w:val="000000"/>
          <w:kern w:val="24"/>
        </w:rPr>
        <w:t>Leidim</w:t>
      </w:r>
      <w:r w:rsidR="50755B8D">
        <w:rPr>
          <w:rFonts w:eastAsia="Andale Sans UI" w:cs="+mn-cs"/>
          <w:color w:val="000000"/>
          <w:kern w:val="24"/>
        </w:rPr>
        <w:t>o</w:t>
      </w:r>
      <w:r>
        <w:rPr>
          <w:rFonts w:eastAsia="Andale Sans UI" w:cs="+mn-cs"/>
          <w:color w:val="000000"/>
          <w:kern w:val="24"/>
        </w:rPr>
        <w:t xml:space="preserve"> laikyti nelaisvėje kit</w:t>
      </w:r>
      <w:r w:rsidR="717FEE3F">
        <w:rPr>
          <w:rFonts w:eastAsia="Andale Sans UI" w:cs="+mn-cs"/>
          <w:color w:val="000000"/>
          <w:kern w:val="24"/>
        </w:rPr>
        <w:t>ą</w:t>
      </w:r>
      <w:r>
        <w:rPr>
          <w:rFonts w:eastAsia="Andale Sans UI" w:cs="+mn-cs"/>
          <w:color w:val="000000"/>
          <w:kern w:val="24"/>
        </w:rPr>
        <w:t xml:space="preserve"> gyvūnų rūšį</w:t>
      </w:r>
      <w:r w:rsidR="53B6E395">
        <w:rPr>
          <w:rFonts w:eastAsia="Andale Sans UI" w:cs="+mn-cs"/>
          <w:color w:val="000000"/>
          <w:kern w:val="24"/>
        </w:rPr>
        <w:t xml:space="preserve"> - taurųjį elnią</w:t>
      </w:r>
      <w:r>
        <w:rPr>
          <w:rFonts w:eastAsia="Andale Sans UI" w:cs="+mn-cs"/>
          <w:color w:val="000000"/>
          <w:kern w:val="24"/>
        </w:rPr>
        <w:t xml:space="preserve">, </w:t>
      </w:r>
      <w:r w:rsidR="5D3E6805">
        <w:rPr>
          <w:rFonts w:eastAsia="Andale Sans UI" w:cs="+mn-cs"/>
          <w:color w:val="000000"/>
          <w:kern w:val="24"/>
        </w:rPr>
        <w:t xml:space="preserve"> </w:t>
      </w:r>
      <w:r w:rsidR="50755B8D">
        <w:rPr>
          <w:rFonts w:eastAsia="Andale Sans UI" w:cs="+mn-cs"/>
          <w:color w:val="000000"/>
          <w:kern w:val="24"/>
        </w:rPr>
        <w:t xml:space="preserve">išdavimas </w:t>
      </w:r>
      <w:r w:rsidR="23105471" w:rsidRPr="6A128146">
        <w:rPr>
          <w:rFonts w:eastAsia="Andale Sans UI" w:cs="+mn-cs"/>
          <w:color w:val="000000" w:themeColor="text1"/>
        </w:rPr>
        <w:t xml:space="preserve">galimas </w:t>
      </w:r>
      <w:r w:rsidR="5D3E6805">
        <w:rPr>
          <w:rFonts w:eastAsia="Andale Sans UI" w:cs="+mn-cs"/>
          <w:color w:val="000000"/>
          <w:kern w:val="24"/>
        </w:rPr>
        <w:t xml:space="preserve">tik tuomet, </w:t>
      </w:r>
      <w:r w:rsidR="07C31B5A">
        <w:rPr>
          <w:rFonts w:eastAsia="Andale Sans UI" w:cs="+mn-cs"/>
          <w:color w:val="000000"/>
          <w:kern w:val="24"/>
        </w:rPr>
        <w:t xml:space="preserve">kada prašyme nurodytoje teritorijoje nebebus laikomi </w:t>
      </w:r>
      <w:r w:rsidR="07C31B5A" w:rsidRPr="00133FDE">
        <w:rPr>
          <w:rFonts w:eastAsia="Andale Sans UI" w:cs="+mn-cs"/>
          <w:color w:val="000000"/>
          <w:kern w:val="24"/>
        </w:rPr>
        <w:t>dėmėt</w:t>
      </w:r>
      <w:r w:rsidR="07C31B5A">
        <w:rPr>
          <w:rFonts w:eastAsia="Andale Sans UI" w:cs="+mn-cs"/>
          <w:color w:val="000000"/>
          <w:kern w:val="24"/>
        </w:rPr>
        <w:t>ieji</w:t>
      </w:r>
      <w:r w:rsidR="07C31B5A" w:rsidRPr="00133FDE">
        <w:rPr>
          <w:rFonts w:eastAsia="Andale Sans UI" w:cs="+mn-cs"/>
          <w:color w:val="000000"/>
          <w:kern w:val="24"/>
        </w:rPr>
        <w:t xml:space="preserve"> elni</w:t>
      </w:r>
      <w:r w:rsidR="07C31B5A">
        <w:rPr>
          <w:rFonts w:eastAsia="Andale Sans UI" w:cs="+mn-cs"/>
          <w:color w:val="000000"/>
          <w:kern w:val="24"/>
        </w:rPr>
        <w:t>ai</w:t>
      </w:r>
      <w:r w:rsidR="07C31B5A" w:rsidRPr="00133FDE">
        <w:rPr>
          <w:rFonts w:eastAsia="Andale Sans UI" w:cs="+mn-cs"/>
          <w:color w:val="000000"/>
          <w:kern w:val="24"/>
        </w:rPr>
        <w:t xml:space="preserve"> (</w:t>
      </w:r>
      <w:proofErr w:type="spellStart"/>
      <w:r w:rsidR="07C31B5A" w:rsidRPr="6A128146">
        <w:rPr>
          <w:rFonts w:eastAsia="Andale Sans UI" w:cs="+mn-cs"/>
          <w:i/>
          <w:iCs/>
          <w:color w:val="000000"/>
          <w:kern w:val="24"/>
        </w:rPr>
        <w:t>Cervus</w:t>
      </w:r>
      <w:proofErr w:type="spellEnd"/>
      <w:r w:rsidR="07C31B5A" w:rsidRPr="6A128146">
        <w:rPr>
          <w:rFonts w:eastAsia="Andale Sans UI" w:cs="+mn-cs"/>
          <w:i/>
          <w:iCs/>
          <w:color w:val="000000"/>
          <w:kern w:val="24"/>
        </w:rPr>
        <w:t xml:space="preserve"> </w:t>
      </w:r>
      <w:proofErr w:type="spellStart"/>
      <w:r w:rsidR="07C31B5A" w:rsidRPr="6A128146">
        <w:rPr>
          <w:rFonts w:eastAsia="Andale Sans UI" w:cs="+mn-cs"/>
          <w:i/>
          <w:iCs/>
          <w:color w:val="000000"/>
          <w:kern w:val="24"/>
        </w:rPr>
        <w:t>nippon</w:t>
      </w:r>
      <w:proofErr w:type="spellEnd"/>
      <w:r w:rsidR="07C31B5A" w:rsidRPr="6A128146">
        <w:rPr>
          <w:rFonts w:eastAsia="Andale Sans UI" w:cs="+mn-cs"/>
          <w:i/>
          <w:iCs/>
          <w:color w:val="000000"/>
          <w:kern w:val="24"/>
        </w:rPr>
        <w:t>).</w:t>
      </w:r>
    </w:p>
    <w:p w14:paraId="2EAAF52F" w14:textId="57D3CEF3" w:rsidR="00964F79" w:rsidRPr="003F1ACB" w:rsidRDefault="551BB9C5" w:rsidP="38964B5D">
      <w:pPr>
        <w:pStyle w:val="prastasiniatinklio"/>
        <w:spacing w:before="200" w:beforeAutospacing="0" w:after="0" w:afterAutospacing="0" w:line="216" w:lineRule="auto"/>
        <w:jc w:val="both"/>
        <w:rPr>
          <w:rFonts w:eastAsia="Andale Sans UI" w:cs="+mn-cs"/>
          <w:color w:val="000000"/>
          <w:kern w:val="24"/>
        </w:rPr>
      </w:pPr>
      <w:r w:rsidRPr="003F1ACB">
        <w:rPr>
          <w:rFonts w:eastAsia="Andale Sans UI" w:cs="+mn-cs"/>
          <w:color w:val="000000"/>
          <w:kern w:val="24"/>
        </w:rPr>
        <w:t>Papildomai informuojame, kad Aplinkos apsaugos agentūra jau dviem etapais</w:t>
      </w:r>
      <w:r w:rsidR="610AAB23" w:rsidRPr="003F1ACB">
        <w:rPr>
          <w:rFonts w:eastAsia="Andale Sans UI" w:cs="+mn-cs"/>
          <w:color w:val="000000"/>
          <w:kern w:val="24"/>
        </w:rPr>
        <w:t xml:space="preserve"> (informaciniais raštais) </w:t>
      </w:r>
      <w:r w:rsidRPr="003F1ACB">
        <w:rPr>
          <w:rFonts w:eastAsia="Andale Sans UI" w:cs="+mn-cs"/>
          <w:color w:val="000000"/>
          <w:kern w:val="24"/>
        </w:rPr>
        <w:t xml:space="preserve"> kreipėsi</w:t>
      </w:r>
      <w:r w:rsidR="7DD297E2" w:rsidRPr="003F1ACB">
        <w:rPr>
          <w:rFonts w:eastAsia="Andale Sans UI" w:cs="+mn-cs"/>
          <w:color w:val="000000"/>
          <w:kern w:val="24"/>
        </w:rPr>
        <w:t xml:space="preserve"> individualiai į kiekvieną dėmėtųjų elnių laikytoją dėl reikalavimų dėmėtiesiems elniams taikymo. Pakartotinai prašome įsivertinti pateiktą pranešimą ir imtis veiksmų dėl reikalavimų įgyvendinimo.</w:t>
      </w:r>
    </w:p>
    <w:p w14:paraId="630B7528" w14:textId="3A9C557E" w:rsidR="00964F79" w:rsidRPr="00AE18C6" w:rsidRDefault="00964F79" w:rsidP="00B44AC2">
      <w:pPr>
        <w:pStyle w:val="prastasiniatinklio"/>
        <w:spacing w:before="200" w:beforeAutospacing="0" w:after="0" w:afterAutospacing="0" w:line="216" w:lineRule="auto"/>
        <w:jc w:val="both"/>
        <w:rPr>
          <w:rFonts w:eastAsia="Andale Sans UI" w:cs="+mn-cs"/>
          <w:color w:val="000000"/>
          <w:kern w:val="24"/>
        </w:rPr>
      </w:pPr>
      <w:r>
        <w:rPr>
          <w:rFonts w:eastAsia="Andale Sans UI" w:cs="+mn-cs"/>
          <w:i/>
          <w:iCs/>
          <w:color w:val="000000"/>
          <w:kern w:val="24"/>
        </w:rPr>
        <w:t>Esant neaiškumams dėl reikalavimų taikymo</w:t>
      </w:r>
      <w:r w:rsidR="00AE18C6">
        <w:rPr>
          <w:rFonts w:eastAsia="Andale Sans UI" w:cs="+mn-cs"/>
          <w:i/>
          <w:iCs/>
          <w:color w:val="000000"/>
          <w:kern w:val="24"/>
        </w:rPr>
        <w:t xml:space="preserve"> prašome kreiptis į Aplinkos apsaugos agentūrą el. paštu </w:t>
      </w:r>
      <w:hyperlink r:id="rId9" w:history="1">
        <w:r w:rsidR="00AE18C6" w:rsidRPr="00154569">
          <w:rPr>
            <w:rStyle w:val="Hipersaitas"/>
            <w:rFonts w:eastAsia="Andale Sans UI" w:cs="+mn-cs"/>
            <w:i/>
            <w:iCs/>
            <w:kern w:val="24"/>
          </w:rPr>
          <w:t>aaa</w:t>
        </w:r>
        <w:r w:rsidR="00AE18C6" w:rsidRPr="003F1ACB">
          <w:rPr>
            <w:rStyle w:val="Hipersaitas"/>
            <w:rFonts w:eastAsia="Andale Sans UI"/>
          </w:rPr>
          <w:t>@</w:t>
        </w:r>
        <w:r w:rsidR="00AE18C6" w:rsidRPr="00154569">
          <w:rPr>
            <w:rStyle w:val="Hipersaitas"/>
            <w:rFonts w:eastAsia="Andale Sans UI" w:cs="+mn-cs"/>
            <w:i/>
            <w:iCs/>
            <w:kern w:val="24"/>
          </w:rPr>
          <w:t>gamta.lt</w:t>
        </w:r>
      </w:hyperlink>
      <w:r w:rsidR="00AE18C6">
        <w:rPr>
          <w:rFonts w:eastAsia="Andale Sans UI" w:cs="+mn-cs"/>
          <w:i/>
          <w:iCs/>
          <w:color w:val="000000"/>
          <w:kern w:val="24"/>
        </w:rPr>
        <w:t xml:space="preserve"> arba tel. </w:t>
      </w:r>
      <w:r w:rsidR="00AE18C6" w:rsidRPr="00AE18C6">
        <w:rPr>
          <w:rFonts w:eastAsia="Andale Sans UI" w:cs="+mn-cs"/>
          <w:i/>
          <w:iCs/>
          <w:color w:val="000000"/>
          <w:kern w:val="24"/>
        </w:rPr>
        <w:t>+370 615 50147</w:t>
      </w:r>
      <w:r w:rsidR="00AE18C6">
        <w:rPr>
          <w:rFonts w:eastAsia="Andale Sans UI" w:cs="+mn-cs"/>
          <w:i/>
          <w:iCs/>
          <w:color w:val="000000"/>
          <w:kern w:val="24"/>
        </w:rPr>
        <w:t xml:space="preserve"> arba </w:t>
      </w:r>
      <w:r w:rsidR="00AE18C6" w:rsidRPr="00AE18C6">
        <w:rPr>
          <w:rFonts w:eastAsia="Andale Sans UI" w:cs="+mn-cs"/>
          <w:i/>
          <w:iCs/>
          <w:color w:val="000000"/>
          <w:kern w:val="24"/>
        </w:rPr>
        <w:t>+370 661 29251</w:t>
      </w:r>
      <w:r w:rsidR="00AE18C6">
        <w:rPr>
          <w:rFonts w:eastAsia="Andale Sans UI" w:cs="+mn-cs"/>
          <w:i/>
          <w:iCs/>
          <w:color w:val="000000"/>
          <w:kern w:val="24"/>
        </w:rPr>
        <w:t xml:space="preserve"> specialistai suteiks konsultacijas Jumis dominančiais klausimais.</w:t>
      </w:r>
    </w:p>
    <w:p w14:paraId="2D730624" w14:textId="77777777" w:rsidR="00D4056A" w:rsidRPr="00672CF1" w:rsidRDefault="00D4056A" w:rsidP="004B79FD">
      <w:pPr>
        <w:pStyle w:val="prastasiniatinklio"/>
        <w:spacing w:before="200" w:beforeAutospacing="0" w:after="0" w:afterAutospacing="0" w:line="216" w:lineRule="auto"/>
        <w:jc w:val="both"/>
        <w:rPr>
          <w:rFonts w:eastAsia="+mn-ea"/>
          <w:color w:val="000000"/>
          <w:kern w:val="24"/>
        </w:rPr>
      </w:pPr>
    </w:p>
    <w:p w14:paraId="234D2069" w14:textId="77777777" w:rsidR="00213F0A" w:rsidRPr="00672CF1" w:rsidRDefault="00213F0A" w:rsidP="004B79FD">
      <w:pPr>
        <w:jc w:val="both"/>
        <w:rPr>
          <w:rFonts w:ascii="Times New Roman" w:hAnsi="Times New Roman" w:cs="Times New Roman"/>
          <w:sz w:val="24"/>
          <w:szCs w:val="24"/>
        </w:rPr>
      </w:pPr>
    </w:p>
    <w:sectPr w:rsidR="00213F0A" w:rsidRPr="00672CF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DLaM Display">
    <w:altName w:val="Calibri"/>
    <w:charset w:val="00"/>
    <w:family w:val="auto"/>
    <w:pitch w:val="variable"/>
    <w:sig w:usb0="8000206F" w:usb1="4200004A" w:usb2="00000000" w:usb3="00000000" w:csb0="00000001" w:csb1="00000000"/>
  </w:font>
  <w:font w:name="+mn-ea">
    <w:altName w:val="Cambria"/>
    <w:panose1 w:val="00000000000000000000"/>
    <w:charset w:val="00"/>
    <w:family w:val="roman"/>
    <w:notTrueType/>
    <w:pitch w:val="default"/>
  </w:font>
  <w:font w:name="Andale Sans UI">
    <w:altName w:val="Calibri"/>
    <w:charset w:val="BA"/>
    <w:family w:val="swiss"/>
    <w:pitch w:val="variable"/>
  </w:font>
  <w:font w:name="+mn-cs">
    <w:altName w:val="Cambria"/>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442"/>
    <w:rsid w:val="00010077"/>
    <w:rsid w:val="000119BB"/>
    <w:rsid w:val="00020D95"/>
    <w:rsid w:val="000260C0"/>
    <w:rsid w:val="000744B8"/>
    <w:rsid w:val="000754DD"/>
    <w:rsid w:val="00075B1D"/>
    <w:rsid w:val="00087ACD"/>
    <w:rsid w:val="00091417"/>
    <w:rsid w:val="000A5A35"/>
    <w:rsid w:val="000B26BB"/>
    <w:rsid w:val="000C3D92"/>
    <w:rsid w:val="000D38AE"/>
    <w:rsid w:val="000D69C7"/>
    <w:rsid w:val="000F124D"/>
    <w:rsid w:val="000F15FF"/>
    <w:rsid w:val="000F1CC2"/>
    <w:rsid w:val="00121DE5"/>
    <w:rsid w:val="001261DA"/>
    <w:rsid w:val="00132562"/>
    <w:rsid w:val="00133FDE"/>
    <w:rsid w:val="00141139"/>
    <w:rsid w:val="00167910"/>
    <w:rsid w:val="00173984"/>
    <w:rsid w:val="00190A18"/>
    <w:rsid w:val="001A68A4"/>
    <w:rsid w:val="001B187E"/>
    <w:rsid w:val="001B4509"/>
    <w:rsid w:val="001C6CCC"/>
    <w:rsid w:val="001D0E30"/>
    <w:rsid w:val="001E7093"/>
    <w:rsid w:val="001E74B3"/>
    <w:rsid w:val="001F0C05"/>
    <w:rsid w:val="001F3662"/>
    <w:rsid w:val="00207A44"/>
    <w:rsid w:val="0021155A"/>
    <w:rsid w:val="0021256E"/>
    <w:rsid w:val="00213F0A"/>
    <w:rsid w:val="00215902"/>
    <w:rsid w:val="002206AC"/>
    <w:rsid w:val="002338B4"/>
    <w:rsid w:val="002471CE"/>
    <w:rsid w:val="00255E48"/>
    <w:rsid w:val="002A5C35"/>
    <w:rsid w:val="002C5367"/>
    <w:rsid w:val="002D5487"/>
    <w:rsid w:val="002E6647"/>
    <w:rsid w:val="002F0E88"/>
    <w:rsid w:val="002F3AA3"/>
    <w:rsid w:val="002F7ED2"/>
    <w:rsid w:val="00312273"/>
    <w:rsid w:val="0032290C"/>
    <w:rsid w:val="00324219"/>
    <w:rsid w:val="003264E3"/>
    <w:rsid w:val="00333032"/>
    <w:rsid w:val="00344BFD"/>
    <w:rsid w:val="003545FF"/>
    <w:rsid w:val="003927E0"/>
    <w:rsid w:val="003959F9"/>
    <w:rsid w:val="00396C84"/>
    <w:rsid w:val="003A07CE"/>
    <w:rsid w:val="003A0A0E"/>
    <w:rsid w:val="003A1D1B"/>
    <w:rsid w:val="003A346B"/>
    <w:rsid w:val="003A5548"/>
    <w:rsid w:val="003A6952"/>
    <w:rsid w:val="003B1221"/>
    <w:rsid w:val="003B73CE"/>
    <w:rsid w:val="003D2614"/>
    <w:rsid w:val="003E2EDA"/>
    <w:rsid w:val="003F1ACB"/>
    <w:rsid w:val="003F60A9"/>
    <w:rsid w:val="00400000"/>
    <w:rsid w:val="00402C09"/>
    <w:rsid w:val="00420607"/>
    <w:rsid w:val="00443476"/>
    <w:rsid w:val="004437FE"/>
    <w:rsid w:val="00444E80"/>
    <w:rsid w:val="00447875"/>
    <w:rsid w:val="00461340"/>
    <w:rsid w:val="004629AC"/>
    <w:rsid w:val="00483140"/>
    <w:rsid w:val="0048335F"/>
    <w:rsid w:val="00485CEB"/>
    <w:rsid w:val="00487460"/>
    <w:rsid w:val="0048EA8C"/>
    <w:rsid w:val="004A1CB3"/>
    <w:rsid w:val="004B604C"/>
    <w:rsid w:val="004B79FD"/>
    <w:rsid w:val="004E4E0D"/>
    <w:rsid w:val="0050384B"/>
    <w:rsid w:val="00512280"/>
    <w:rsid w:val="00516D8E"/>
    <w:rsid w:val="00536BD2"/>
    <w:rsid w:val="00536D36"/>
    <w:rsid w:val="005519E3"/>
    <w:rsid w:val="0056177B"/>
    <w:rsid w:val="0056206F"/>
    <w:rsid w:val="005640D8"/>
    <w:rsid w:val="0056793D"/>
    <w:rsid w:val="005764DD"/>
    <w:rsid w:val="0057691E"/>
    <w:rsid w:val="00585356"/>
    <w:rsid w:val="00590FFB"/>
    <w:rsid w:val="00592F84"/>
    <w:rsid w:val="00597CCE"/>
    <w:rsid w:val="005A76D6"/>
    <w:rsid w:val="005B6A16"/>
    <w:rsid w:val="005F73D4"/>
    <w:rsid w:val="006107B1"/>
    <w:rsid w:val="00611004"/>
    <w:rsid w:val="006125AE"/>
    <w:rsid w:val="00631B31"/>
    <w:rsid w:val="00631D7C"/>
    <w:rsid w:val="00633674"/>
    <w:rsid w:val="00647363"/>
    <w:rsid w:val="0066464C"/>
    <w:rsid w:val="00672CF1"/>
    <w:rsid w:val="006801CE"/>
    <w:rsid w:val="006872DC"/>
    <w:rsid w:val="00692198"/>
    <w:rsid w:val="00692EDD"/>
    <w:rsid w:val="006B6183"/>
    <w:rsid w:val="006C4E35"/>
    <w:rsid w:val="006D046D"/>
    <w:rsid w:val="006D4070"/>
    <w:rsid w:val="006F6D1F"/>
    <w:rsid w:val="00700313"/>
    <w:rsid w:val="00703712"/>
    <w:rsid w:val="00741214"/>
    <w:rsid w:val="00755B19"/>
    <w:rsid w:val="00786C64"/>
    <w:rsid w:val="00791BBD"/>
    <w:rsid w:val="00794198"/>
    <w:rsid w:val="007A7000"/>
    <w:rsid w:val="007B60A0"/>
    <w:rsid w:val="007C512A"/>
    <w:rsid w:val="007D2D13"/>
    <w:rsid w:val="007E140C"/>
    <w:rsid w:val="00805880"/>
    <w:rsid w:val="00807115"/>
    <w:rsid w:val="00821872"/>
    <w:rsid w:val="00830807"/>
    <w:rsid w:val="00860DFF"/>
    <w:rsid w:val="0088248A"/>
    <w:rsid w:val="008A4F9E"/>
    <w:rsid w:val="008B4CD1"/>
    <w:rsid w:val="008C04F4"/>
    <w:rsid w:val="008D3F6C"/>
    <w:rsid w:val="008E55AF"/>
    <w:rsid w:val="008E7364"/>
    <w:rsid w:val="009000BB"/>
    <w:rsid w:val="00905398"/>
    <w:rsid w:val="00910442"/>
    <w:rsid w:val="0091176D"/>
    <w:rsid w:val="00922CA6"/>
    <w:rsid w:val="009353A6"/>
    <w:rsid w:val="00964F79"/>
    <w:rsid w:val="00964FE2"/>
    <w:rsid w:val="00981B79"/>
    <w:rsid w:val="009824C9"/>
    <w:rsid w:val="0098623E"/>
    <w:rsid w:val="009947B5"/>
    <w:rsid w:val="009A0A22"/>
    <w:rsid w:val="009A2CB1"/>
    <w:rsid w:val="009A3C04"/>
    <w:rsid w:val="009A6CC3"/>
    <w:rsid w:val="009A6FF3"/>
    <w:rsid w:val="009B22D6"/>
    <w:rsid w:val="009C5C21"/>
    <w:rsid w:val="009F3707"/>
    <w:rsid w:val="009F3F0A"/>
    <w:rsid w:val="00A05ADF"/>
    <w:rsid w:val="00A2113E"/>
    <w:rsid w:val="00A42B97"/>
    <w:rsid w:val="00A45D2C"/>
    <w:rsid w:val="00A549BC"/>
    <w:rsid w:val="00A72D2B"/>
    <w:rsid w:val="00AA5F39"/>
    <w:rsid w:val="00AC227B"/>
    <w:rsid w:val="00AC30EB"/>
    <w:rsid w:val="00AE18C6"/>
    <w:rsid w:val="00AE4E5E"/>
    <w:rsid w:val="00AF046A"/>
    <w:rsid w:val="00AF4725"/>
    <w:rsid w:val="00B02130"/>
    <w:rsid w:val="00B07F0A"/>
    <w:rsid w:val="00B44AC2"/>
    <w:rsid w:val="00BA529D"/>
    <w:rsid w:val="00BB7E37"/>
    <w:rsid w:val="00BC41B0"/>
    <w:rsid w:val="00BD39B8"/>
    <w:rsid w:val="00BE2809"/>
    <w:rsid w:val="00BE2FBD"/>
    <w:rsid w:val="00BE7137"/>
    <w:rsid w:val="00BF285E"/>
    <w:rsid w:val="00C051D2"/>
    <w:rsid w:val="00C07B67"/>
    <w:rsid w:val="00C07B8D"/>
    <w:rsid w:val="00C104D6"/>
    <w:rsid w:val="00C141BC"/>
    <w:rsid w:val="00C345FE"/>
    <w:rsid w:val="00C5160B"/>
    <w:rsid w:val="00C57557"/>
    <w:rsid w:val="00C617AB"/>
    <w:rsid w:val="00CB6B8E"/>
    <w:rsid w:val="00CC0B19"/>
    <w:rsid w:val="00CC2128"/>
    <w:rsid w:val="00CD0B99"/>
    <w:rsid w:val="00CD2DB0"/>
    <w:rsid w:val="00CE1343"/>
    <w:rsid w:val="00CE34C4"/>
    <w:rsid w:val="00CE6B38"/>
    <w:rsid w:val="00CF5948"/>
    <w:rsid w:val="00D06279"/>
    <w:rsid w:val="00D07E70"/>
    <w:rsid w:val="00D160FA"/>
    <w:rsid w:val="00D16781"/>
    <w:rsid w:val="00D33D20"/>
    <w:rsid w:val="00D4056A"/>
    <w:rsid w:val="00D673A0"/>
    <w:rsid w:val="00D7051A"/>
    <w:rsid w:val="00D7132B"/>
    <w:rsid w:val="00D75B01"/>
    <w:rsid w:val="00DB2896"/>
    <w:rsid w:val="00DB5655"/>
    <w:rsid w:val="00DB78D1"/>
    <w:rsid w:val="00DE55DD"/>
    <w:rsid w:val="00DE7CEC"/>
    <w:rsid w:val="00DF1863"/>
    <w:rsid w:val="00DF3E2B"/>
    <w:rsid w:val="00E30DFE"/>
    <w:rsid w:val="00E36051"/>
    <w:rsid w:val="00E422F0"/>
    <w:rsid w:val="00E52DE6"/>
    <w:rsid w:val="00E612B5"/>
    <w:rsid w:val="00E61C74"/>
    <w:rsid w:val="00E61DA3"/>
    <w:rsid w:val="00E64F84"/>
    <w:rsid w:val="00E660E4"/>
    <w:rsid w:val="00E72AA5"/>
    <w:rsid w:val="00E80523"/>
    <w:rsid w:val="00E904B9"/>
    <w:rsid w:val="00E90FA9"/>
    <w:rsid w:val="00EA081F"/>
    <w:rsid w:val="00EB1F38"/>
    <w:rsid w:val="00ED1787"/>
    <w:rsid w:val="00ED6161"/>
    <w:rsid w:val="00F230CB"/>
    <w:rsid w:val="00F24206"/>
    <w:rsid w:val="00F308D8"/>
    <w:rsid w:val="00F35C27"/>
    <w:rsid w:val="00F370B9"/>
    <w:rsid w:val="00F47288"/>
    <w:rsid w:val="00F72BB9"/>
    <w:rsid w:val="00F72F8D"/>
    <w:rsid w:val="00F7618C"/>
    <w:rsid w:val="00F80AF4"/>
    <w:rsid w:val="00F812B3"/>
    <w:rsid w:val="00FA1BDB"/>
    <w:rsid w:val="00FA36D1"/>
    <w:rsid w:val="00FA5152"/>
    <w:rsid w:val="00FE0360"/>
    <w:rsid w:val="00FE1A0E"/>
    <w:rsid w:val="00FF11D6"/>
    <w:rsid w:val="00FF2445"/>
    <w:rsid w:val="00FF272F"/>
    <w:rsid w:val="01565AE6"/>
    <w:rsid w:val="0433A88E"/>
    <w:rsid w:val="0448658D"/>
    <w:rsid w:val="04A96724"/>
    <w:rsid w:val="06255DD6"/>
    <w:rsid w:val="07A22F76"/>
    <w:rsid w:val="07C2443B"/>
    <w:rsid w:val="07C31B5A"/>
    <w:rsid w:val="081431E2"/>
    <w:rsid w:val="084F6A1F"/>
    <w:rsid w:val="097AA717"/>
    <w:rsid w:val="0BBC2BA3"/>
    <w:rsid w:val="0CC9832D"/>
    <w:rsid w:val="0DF93064"/>
    <w:rsid w:val="0FB191FC"/>
    <w:rsid w:val="10799DF6"/>
    <w:rsid w:val="11852693"/>
    <w:rsid w:val="12FF2127"/>
    <w:rsid w:val="136B1036"/>
    <w:rsid w:val="158F02F5"/>
    <w:rsid w:val="19663D5A"/>
    <w:rsid w:val="19BED70B"/>
    <w:rsid w:val="19BF545D"/>
    <w:rsid w:val="1B7983F6"/>
    <w:rsid w:val="1C131B0E"/>
    <w:rsid w:val="1DDC54CF"/>
    <w:rsid w:val="1EFC56C0"/>
    <w:rsid w:val="1F3FFF47"/>
    <w:rsid w:val="20AC6CD5"/>
    <w:rsid w:val="217D4FC2"/>
    <w:rsid w:val="21E2A083"/>
    <w:rsid w:val="23105471"/>
    <w:rsid w:val="238301C3"/>
    <w:rsid w:val="242FA27D"/>
    <w:rsid w:val="24A97221"/>
    <w:rsid w:val="25D0B87E"/>
    <w:rsid w:val="28DAEA1C"/>
    <w:rsid w:val="294D617D"/>
    <w:rsid w:val="295348E5"/>
    <w:rsid w:val="29CBD619"/>
    <w:rsid w:val="2BFE5A55"/>
    <w:rsid w:val="2C361999"/>
    <w:rsid w:val="2D3C7A12"/>
    <w:rsid w:val="2E1F8437"/>
    <w:rsid w:val="2ED7EE99"/>
    <w:rsid w:val="2FCD2F48"/>
    <w:rsid w:val="30965099"/>
    <w:rsid w:val="3346BEF1"/>
    <w:rsid w:val="33E2A08B"/>
    <w:rsid w:val="33E72D3D"/>
    <w:rsid w:val="356D73DB"/>
    <w:rsid w:val="3690A908"/>
    <w:rsid w:val="36B6EA04"/>
    <w:rsid w:val="36FEA4BF"/>
    <w:rsid w:val="374C5A0D"/>
    <w:rsid w:val="37DC95F1"/>
    <w:rsid w:val="38964B5D"/>
    <w:rsid w:val="38E6E811"/>
    <w:rsid w:val="3916F613"/>
    <w:rsid w:val="3969A9BD"/>
    <w:rsid w:val="3AAF3227"/>
    <w:rsid w:val="3B28EFAC"/>
    <w:rsid w:val="3BDD3DFE"/>
    <w:rsid w:val="3C2FCCEC"/>
    <w:rsid w:val="3DD971B1"/>
    <w:rsid w:val="3E629C11"/>
    <w:rsid w:val="4073EDBC"/>
    <w:rsid w:val="41553B68"/>
    <w:rsid w:val="4209A8A9"/>
    <w:rsid w:val="437A5AE9"/>
    <w:rsid w:val="43E8A01C"/>
    <w:rsid w:val="43EB06DF"/>
    <w:rsid w:val="44B03829"/>
    <w:rsid w:val="45096866"/>
    <w:rsid w:val="47162EC9"/>
    <w:rsid w:val="47AD9901"/>
    <w:rsid w:val="49229E72"/>
    <w:rsid w:val="4934DF8C"/>
    <w:rsid w:val="498169A6"/>
    <w:rsid w:val="49C427E8"/>
    <w:rsid w:val="49E7E3FB"/>
    <w:rsid w:val="4BAA0228"/>
    <w:rsid w:val="4C30D00F"/>
    <w:rsid w:val="4D7A641A"/>
    <w:rsid w:val="4D7AA800"/>
    <w:rsid w:val="4DA35471"/>
    <w:rsid w:val="4DAE4317"/>
    <w:rsid w:val="4E105B90"/>
    <w:rsid w:val="4E3D9099"/>
    <w:rsid w:val="50700C47"/>
    <w:rsid w:val="50755B8D"/>
    <w:rsid w:val="53B6E395"/>
    <w:rsid w:val="551BB9C5"/>
    <w:rsid w:val="560D27BB"/>
    <w:rsid w:val="57DCF6E3"/>
    <w:rsid w:val="5A82E304"/>
    <w:rsid w:val="5B5A8087"/>
    <w:rsid w:val="5B93019E"/>
    <w:rsid w:val="5C3A085A"/>
    <w:rsid w:val="5C5EFB53"/>
    <w:rsid w:val="5D3E6805"/>
    <w:rsid w:val="5D8527CB"/>
    <w:rsid w:val="5E92D97F"/>
    <w:rsid w:val="5F1AE48D"/>
    <w:rsid w:val="60088E84"/>
    <w:rsid w:val="610AAB23"/>
    <w:rsid w:val="618942BB"/>
    <w:rsid w:val="621C2BE3"/>
    <w:rsid w:val="6229EB7A"/>
    <w:rsid w:val="6462D10A"/>
    <w:rsid w:val="654A5A14"/>
    <w:rsid w:val="65C7A023"/>
    <w:rsid w:val="677FC6F8"/>
    <w:rsid w:val="67B1B735"/>
    <w:rsid w:val="68489009"/>
    <w:rsid w:val="687E4414"/>
    <w:rsid w:val="68A290A6"/>
    <w:rsid w:val="69A4E0DD"/>
    <w:rsid w:val="6A128146"/>
    <w:rsid w:val="6A5714F7"/>
    <w:rsid w:val="6AB2C1AB"/>
    <w:rsid w:val="6B876E97"/>
    <w:rsid w:val="6B9C3E6F"/>
    <w:rsid w:val="6C718FCC"/>
    <w:rsid w:val="6D92407B"/>
    <w:rsid w:val="6DA0FF86"/>
    <w:rsid w:val="6E03BA3D"/>
    <w:rsid w:val="6E6A7202"/>
    <w:rsid w:val="6E73B1A9"/>
    <w:rsid w:val="7018C06C"/>
    <w:rsid w:val="7067147A"/>
    <w:rsid w:val="717FEE3F"/>
    <w:rsid w:val="71C07DD5"/>
    <w:rsid w:val="72616BA3"/>
    <w:rsid w:val="739EDE91"/>
    <w:rsid w:val="73F00B07"/>
    <w:rsid w:val="749D0E4A"/>
    <w:rsid w:val="74F52AB1"/>
    <w:rsid w:val="75409391"/>
    <w:rsid w:val="75C1ED67"/>
    <w:rsid w:val="77516C44"/>
    <w:rsid w:val="785EA02E"/>
    <w:rsid w:val="79E34E8B"/>
    <w:rsid w:val="7ABA413F"/>
    <w:rsid w:val="7C7CE815"/>
    <w:rsid w:val="7C8451CF"/>
    <w:rsid w:val="7CCC9264"/>
    <w:rsid w:val="7D605215"/>
    <w:rsid w:val="7DD297E2"/>
    <w:rsid w:val="7E3B6BE9"/>
    <w:rsid w:val="7E46FD71"/>
    <w:rsid w:val="7F33DA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4A4C5"/>
  <w15:chartTrackingRefBased/>
  <w15:docId w15:val="{2E855260-D702-4417-8161-5E92B981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10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10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1044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1044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1044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1044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1044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1044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1044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1044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1044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1044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1044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1044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1044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1044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1044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1044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10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044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1044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1044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1044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10442"/>
    <w:rPr>
      <w:i/>
      <w:iCs/>
      <w:color w:val="404040" w:themeColor="text1" w:themeTint="BF"/>
    </w:rPr>
  </w:style>
  <w:style w:type="paragraph" w:styleId="Sraopastraipa">
    <w:name w:val="List Paragraph"/>
    <w:basedOn w:val="prastasis"/>
    <w:uiPriority w:val="34"/>
    <w:qFormat/>
    <w:rsid w:val="00910442"/>
    <w:pPr>
      <w:ind w:left="720"/>
      <w:contextualSpacing/>
    </w:pPr>
  </w:style>
  <w:style w:type="character" w:styleId="Rykuspabraukimas">
    <w:name w:val="Intense Emphasis"/>
    <w:basedOn w:val="Numatytasispastraiposriftas"/>
    <w:uiPriority w:val="21"/>
    <w:qFormat/>
    <w:rsid w:val="00910442"/>
    <w:rPr>
      <w:i/>
      <w:iCs/>
      <w:color w:val="0F4761" w:themeColor="accent1" w:themeShade="BF"/>
    </w:rPr>
  </w:style>
  <w:style w:type="paragraph" w:styleId="Iskirtacitata">
    <w:name w:val="Intense Quote"/>
    <w:basedOn w:val="prastasis"/>
    <w:next w:val="prastasis"/>
    <w:link w:val="IskirtacitataDiagrama"/>
    <w:uiPriority w:val="30"/>
    <w:qFormat/>
    <w:rsid w:val="00910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10442"/>
    <w:rPr>
      <w:i/>
      <w:iCs/>
      <w:color w:val="0F4761" w:themeColor="accent1" w:themeShade="BF"/>
    </w:rPr>
  </w:style>
  <w:style w:type="character" w:styleId="Rykinuoroda">
    <w:name w:val="Intense Reference"/>
    <w:basedOn w:val="Numatytasispastraiposriftas"/>
    <w:uiPriority w:val="32"/>
    <w:qFormat/>
    <w:rsid w:val="00910442"/>
    <w:rPr>
      <w:b/>
      <w:bCs/>
      <w:smallCaps/>
      <w:color w:val="0F4761" w:themeColor="accent1" w:themeShade="BF"/>
      <w:spacing w:val="5"/>
    </w:rPr>
  </w:style>
  <w:style w:type="paragraph" w:styleId="prastasiniatinklio">
    <w:name w:val="Normal (Web)"/>
    <w:basedOn w:val="prastasis"/>
    <w:uiPriority w:val="99"/>
    <w:semiHidden/>
    <w:unhideWhenUsed/>
    <w:rsid w:val="004B79FD"/>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Hipersaitas">
    <w:name w:val="Hyperlink"/>
    <w:basedOn w:val="Numatytasispastraiposriftas"/>
    <w:uiPriority w:val="99"/>
    <w:unhideWhenUsed/>
    <w:rsid w:val="00F812B3"/>
    <w:rPr>
      <w:color w:val="0000FF"/>
      <w:u w:val="single"/>
    </w:rPr>
  </w:style>
  <w:style w:type="paragraph" w:styleId="Pataisymai">
    <w:name w:val="Revision"/>
    <w:hidden/>
    <w:uiPriority w:val="99"/>
    <w:semiHidden/>
    <w:rsid w:val="00D16781"/>
    <w:pPr>
      <w:spacing w:after="0" w:line="240" w:lineRule="auto"/>
    </w:pPr>
  </w:style>
  <w:style w:type="character" w:styleId="Neapdorotaspaminjimas">
    <w:name w:val="Unresolved Mention"/>
    <w:basedOn w:val="Numatytasispastraiposriftas"/>
    <w:uiPriority w:val="99"/>
    <w:semiHidden/>
    <w:unhideWhenUsed/>
    <w:rsid w:val="00AE18C6"/>
    <w:rPr>
      <w:color w:val="605E5C"/>
      <w:shd w:val="clear" w:color="auto" w:fill="E1DFDD"/>
    </w:rPr>
  </w:style>
  <w:style w:type="character" w:styleId="Komentaronuoroda">
    <w:name w:val="annotation reference"/>
    <w:basedOn w:val="Numatytasispastraiposriftas"/>
    <w:uiPriority w:val="99"/>
    <w:semiHidden/>
    <w:unhideWhenUsed/>
    <w:rsid w:val="006C4E35"/>
    <w:rPr>
      <w:sz w:val="16"/>
      <w:szCs w:val="16"/>
    </w:rPr>
  </w:style>
  <w:style w:type="paragraph" w:styleId="Komentarotekstas">
    <w:name w:val="annotation text"/>
    <w:basedOn w:val="prastasis"/>
    <w:link w:val="KomentarotekstasDiagrama"/>
    <w:uiPriority w:val="99"/>
    <w:unhideWhenUsed/>
    <w:rsid w:val="006C4E3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C4E35"/>
    <w:rPr>
      <w:sz w:val="20"/>
      <w:szCs w:val="20"/>
    </w:rPr>
  </w:style>
  <w:style w:type="paragraph" w:styleId="Komentarotema">
    <w:name w:val="annotation subject"/>
    <w:basedOn w:val="Komentarotekstas"/>
    <w:next w:val="Komentarotekstas"/>
    <w:link w:val="KomentarotemaDiagrama"/>
    <w:uiPriority w:val="99"/>
    <w:semiHidden/>
    <w:unhideWhenUsed/>
    <w:rsid w:val="006C4E35"/>
    <w:rPr>
      <w:b/>
      <w:bCs/>
    </w:rPr>
  </w:style>
  <w:style w:type="character" w:customStyle="1" w:styleId="KomentarotemaDiagrama">
    <w:name w:val="Komentaro tema Diagrama"/>
    <w:basedOn w:val="KomentarotekstasDiagrama"/>
    <w:link w:val="Komentarotema"/>
    <w:uiPriority w:val="99"/>
    <w:semiHidden/>
    <w:rsid w:val="006C4E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CELEX%3A02014R1143-20191214&amp;qid=1779438452490" TargetMode="External"/><Relationship Id="rId3" Type="http://schemas.openxmlformats.org/officeDocument/2006/relationships/webSettings" Target="webSettings.xml"/><Relationship Id="rId7" Type="http://schemas.openxmlformats.org/officeDocument/2006/relationships/hyperlink" Target="https://eur-lex.europa.eu/legal-content/LT/TXT/?uri=CELEX:32014R114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lex.europa.eu/legal-content/LT/TXT/?uri=CELEX:32014R1143" TargetMode="External"/><Relationship Id="rId11" Type="http://schemas.openxmlformats.org/officeDocument/2006/relationships/theme" Target="theme/theme1.xml"/><Relationship Id="rId5" Type="http://schemas.openxmlformats.org/officeDocument/2006/relationships/hyperlink" Target="https://eur-lex.europa.eu/legal-content/LT/TXT/?uri=CELEX:32014R1143"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aaa@gamt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4</Pages>
  <Words>6919</Words>
  <Characters>3944</Characters>
  <Application>Microsoft Office Word</Application>
  <DocSecurity>0</DocSecurity>
  <Lines>32</Lines>
  <Paragraphs>21</Paragraphs>
  <ScaleCrop>false</ScaleCrop>
  <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Koryznienė</dc:creator>
  <cp:keywords/>
  <dc:description/>
  <cp:lastModifiedBy>Toma Bulauskienė</cp:lastModifiedBy>
  <cp:revision>11</cp:revision>
  <cp:lastPrinted>2026-05-28T11:27:00Z</cp:lastPrinted>
  <dcterms:created xsi:type="dcterms:W3CDTF">2026-05-28T08:32:00Z</dcterms:created>
  <dcterms:modified xsi:type="dcterms:W3CDTF">2026-05-28T12:24:00Z</dcterms:modified>
</cp:coreProperties>
</file>