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95531" w14:textId="28DA779F" w:rsidR="004A33B8" w:rsidRPr="00780509" w:rsidRDefault="00861426" w:rsidP="00A40C86">
      <w:pPr>
        <w:keepNext/>
        <w:spacing w:after="0" w:line="240" w:lineRule="auto"/>
        <w:ind w:firstLine="709"/>
        <w:jc w:val="right"/>
        <w:rPr>
          <w:rFonts w:ascii="Times New Roman" w:eastAsia="Times New Roman" w:hAnsi="Times New Roman"/>
          <w:sz w:val="24"/>
          <w:szCs w:val="24"/>
          <w:lang w:eastAsia="lt-LT"/>
        </w:rPr>
      </w:pPr>
      <w:r w:rsidRPr="00780509">
        <w:rPr>
          <w:rFonts w:ascii="Times New Roman" w:eastAsia="Times New Roman" w:hAnsi="Times New Roman"/>
          <w:sz w:val="24"/>
          <w:szCs w:val="24"/>
          <w:lang w:eastAsia="lt-LT"/>
        </w:rPr>
        <w:t xml:space="preserve">Administracinė byla Nr. </w:t>
      </w:r>
      <w:r w:rsidR="00027F03" w:rsidRPr="00780509">
        <w:rPr>
          <w:rFonts w:ascii="Times New Roman" w:eastAsia="Times New Roman" w:hAnsi="Times New Roman"/>
          <w:sz w:val="24"/>
          <w:szCs w:val="24"/>
          <w:lang w:eastAsia="lt-LT"/>
        </w:rPr>
        <w:t>e</w:t>
      </w:r>
      <w:r w:rsidR="004A33B8" w:rsidRPr="00780509">
        <w:rPr>
          <w:rFonts w:ascii="Times New Roman" w:eastAsia="Times New Roman" w:hAnsi="Times New Roman"/>
          <w:sz w:val="24"/>
          <w:szCs w:val="24"/>
          <w:lang w:eastAsia="lt-LT"/>
        </w:rPr>
        <w:t>A-</w:t>
      </w:r>
      <w:r w:rsidR="00D01ED0" w:rsidRPr="00780509">
        <w:rPr>
          <w:rFonts w:ascii="Times New Roman" w:eastAsia="Times New Roman" w:hAnsi="Times New Roman"/>
          <w:sz w:val="24"/>
          <w:szCs w:val="24"/>
          <w:lang w:eastAsia="lt-LT"/>
        </w:rPr>
        <w:t>1843</w:t>
      </w:r>
      <w:r w:rsidR="004A33B8" w:rsidRPr="00780509">
        <w:rPr>
          <w:rFonts w:ascii="Times New Roman" w:eastAsia="Times New Roman" w:hAnsi="Times New Roman"/>
          <w:sz w:val="24"/>
          <w:szCs w:val="24"/>
          <w:lang w:eastAsia="lt-LT"/>
        </w:rPr>
        <w:t>-</w:t>
      </w:r>
      <w:r w:rsidR="00092F0F" w:rsidRPr="00780509">
        <w:rPr>
          <w:rFonts w:ascii="Times New Roman" w:eastAsia="Times New Roman" w:hAnsi="Times New Roman"/>
          <w:sz w:val="24"/>
          <w:szCs w:val="24"/>
          <w:lang w:eastAsia="lt-LT"/>
        </w:rPr>
        <w:t>5</w:t>
      </w:r>
      <w:r w:rsidR="00D01ED0" w:rsidRPr="00780509">
        <w:rPr>
          <w:rFonts w:ascii="Times New Roman" w:eastAsia="Times New Roman" w:hAnsi="Times New Roman"/>
          <w:sz w:val="24"/>
          <w:szCs w:val="24"/>
          <w:lang w:eastAsia="lt-LT"/>
        </w:rPr>
        <w:t>02</w:t>
      </w:r>
      <w:r w:rsidR="004A33B8" w:rsidRPr="00780509">
        <w:rPr>
          <w:rFonts w:ascii="Times New Roman" w:eastAsia="Times New Roman" w:hAnsi="Times New Roman"/>
          <w:sz w:val="24"/>
          <w:szCs w:val="24"/>
          <w:lang w:eastAsia="lt-LT"/>
        </w:rPr>
        <w:t>/2021</w:t>
      </w:r>
    </w:p>
    <w:p w14:paraId="4E3622AD" w14:textId="41668CF9" w:rsidR="004A33B8" w:rsidRPr="00780509" w:rsidRDefault="004A33B8" w:rsidP="00A40C86">
      <w:pPr>
        <w:spacing w:after="0" w:line="240" w:lineRule="auto"/>
        <w:ind w:firstLine="709"/>
        <w:jc w:val="right"/>
        <w:rPr>
          <w:rFonts w:ascii="Times New Roman" w:eastAsia="Times New Roman" w:hAnsi="Times New Roman"/>
          <w:sz w:val="24"/>
          <w:szCs w:val="24"/>
          <w:lang w:eastAsia="lt-LT"/>
        </w:rPr>
      </w:pPr>
      <w:r w:rsidRPr="00780509">
        <w:rPr>
          <w:rFonts w:ascii="Times New Roman" w:eastAsia="Times New Roman" w:hAnsi="Times New Roman"/>
          <w:sz w:val="24"/>
          <w:szCs w:val="24"/>
          <w:lang w:eastAsia="lt-LT"/>
        </w:rPr>
        <w:t xml:space="preserve">Teisminio proceso Nr. </w:t>
      </w:r>
      <w:r w:rsidR="00861426" w:rsidRPr="00780509">
        <w:rPr>
          <w:rFonts w:ascii="Times New Roman" w:eastAsia="Times New Roman" w:hAnsi="Times New Roman"/>
          <w:sz w:val="24"/>
          <w:szCs w:val="24"/>
          <w:lang w:eastAsia="lt-LT"/>
        </w:rPr>
        <w:t>3-6</w:t>
      </w:r>
      <w:r w:rsidR="00D01ED0" w:rsidRPr="00780509">
        <w:rPr>
          <w:rFonts w:ascii="Times New Roman" w:eastAsia="Times New Roman" w:hAnsi="Times New Roman"/>
          <w:sz w:val="24"/>
          <w:szCs w:val="24"/>
          <w:lang w:eastAsia="lt-LT"/>
        </w:rPr>
        <w:t>1</w:t>
      </w:r>
      <w:r w:rsidR="00861426" w:rsidRPr="00780509">
        <w:rPr>
          <w:rFonts w:ascii="Times New Roman" w:eastAsia="Times New Roman" w:hAnsi="Times New Roman"/>
          <w:sz w:val="24"/>
          <w:szCs w:val="24"/>
          <w:lang w:eastAsia="lt-LT"/>
        </w:rPr>
        <w:t>-3-0</w:t>
      </w:r>
      <w:r w:rsidR="00D01ED0" w:rsidRPr="00780509">
        <w:rPr>
          <w:rFonts w:ascii="Times New Roman" w:eastAsia="Times New Roman" w:hAnsi="Times New Roman"/>
          <w:sz w:val="24"/>
          <w:szCs w:val="24"/>
          <w:lang w:eastAsia="lt-LT"/>
        </w:rPr>
        <w:t>1398</w:t>
      </w:r>
      <w:r w:rsidR="00861426" w:rsidRPr="00780509">
        <w:rPr>
          <w:rFonts w:ascii="Times New Roman" w:eastAsia="Times New Roman" w:hAnsi="Times New Roman"/>
          <w:sz w:val="24"/>
          <w:szCs w:val="24"/>
          <w:lang w:eastAsia="lt-LT"/>
        </w:rPr>
        <w:t>-2020-</w:t>
      </w:r>
      <w:r w:rsidR="00D01ED0" w:rsidRPr="00780509">
        <w:rPr>
          <w:rFonts w:ascii="Times New Roman" w:eastAsia="Times New Roman" w:hAnsi="Times New Roman"/>
          <w:sz w:val="24"/>
          <w:szCs w:val="24"/>
          <w:lang w:eastAsia="lt-LT"/>
        </w:rPr>
        <w:t>8</w:t>
      </w:r>
    </w:p>
    <w:p w14:paraId="0DDD13A7" w14:textId="36FF9D5D" w:rsidR="004A33B8" w:rsidRPr="00780509" w:rsidRDefault="004A33B8" w:rsidP="00A40C86">
      <w:pPr>
        <w:spacing w:after="0" w:line="240" w:lineRule="auto"/>
        <w:ind w:firstLine="709"/>
        <w:jc w:val="right"/>
        <w:rPr>
          <w:rFonts w:ascii="Times New Roman" w:eastAsia="Times New Roman" w:hAnsi="Times New Roman"/>
          <w:sz w:val="24"/>
          <w:szCs w:val="24"/>
          <w:lang w:eastAsia="lt-LT"/>
        </w:rPr>
      </w:pPr>
      <w:r w:rsidRPr="00780509">
        <w:rPr>
          <w:rFonts w:ascii="Times New Roman" w:eastAsia="Times New Roman" w:hAnsi="Times New Roman"/>
          <w:sz w:val="24"/>
          <w:szCs w:val="24"/>
          <w:lang w:eastAsia="lt-LT"/>
        </w:rPr>
        <w:t>Procesinio sprendimo kategorij</w:t>
      </w:r>
      <w:r w:rsidR="003125E8" w:rsidRPr="00780509">
        <w:rPr>
          <w:rFonts w:ascii="Times New Roman" w:eastAsia="Times New Roman" w:hAnsi="Times New Roman"/>
          <w:sz w:val="24"/>
          <w:szCs w:val="24"/>
          <w:lang w:eastAsia="lt-LT"/>
        </w:rPr>
        <w:t>os</w:t>
      </w:r>
      <w:r w:rsidR="00986EAD" w:rsidRPr="00780509">
        <w:rPr>
          <w:rFonts w:ascii="Times New Roman" w:eastAsia="Times New Roman" w:hAnsi="Times New Roman"/>
          <w:sz w:val="24"/>
          <w:szCs w:val="24"/>
          <w:lang w:eastAsia="lt-LT"/>
        </w:rPr>
        <w:t>:</w:t>
      </w:r>
      <w:r w:rsidRPr="00780509">
        <w:rPr>
          <w:rFonts w:ascii="Times New Roman" w:eastAsia="Times New Roman" w:hAnsi="Times New Roman"/>
          <w:sz w:val="24"/>
          <w:szCs w:val="24"/>
          <w:lang w:eastAsia="lt-LT"/>
        </w:rPr>
        <w:t xml:space="preserve"> </w:t>
      </w:r>
      <w:r w:rsidR="007B0721" w:rsidRPr="00780509">
        <w:rPr>
          <w:rFonts w:ascii="Times New Roman" w:eastAsia="Times New Roman" w:hAnsi="Times New Roman"/>
          <w:sz w:val="24"/>
          <w:szCs w:val="24"/>
          <w:lang w:eastAsia="lt-LT"/>
        </w:rPr>
        <w:t>14.2.1</w:t>
      </w:r>
      <w:r w:rsidR="00D5302E" w:rsidRPr="00780509">
        <w:rPr>
          <w:rFonts w:ascii="Times New Roman" w:eastAsia="Times New Roman" w:hAnsi="Times New Roman"/>
          <w:sz w:val="24"/>
          <w:szCs w:val="24"/>
          <w:lang w:eastAsia="lt-LT"/>
        </w:rPr>
        <w:t xml:space="preserve">; </w:t>
      </w:r>
      <w:r w:rsidR="007B0721" w:rsidRPr="00780509">
        <w:rPr>
          <w:rFonts w:ascii="Times New Roman" w:eastAsia="Times New Roman" w:hAnsi="Times New Roman"/>
          <w:sz w:val="24"/>
          <w:szCs w:val="24"/>
          <w:lang w:eastAsia="lt-LT"/>
        </w:rPr>
        <w:t>14.3</w:t>
      </w:r>
      <w:r w:rsidR="00BB24A3" w:rsidRPr="00780509">
        <w:rPr>
          <w:rFonts w:ascii="Times New Roman" w:eastAsia="Times New Roman" w:hAnsi="Times New Roman"/>
          <w:sz w:val="24"/>
          <w:szCs w:val="24"/>
          <w:lang w:eastAsia="lt-LT"/>
        </w:rPr>
        <w:t>; 57.4</w:t>
      </w:r>
    </w:p>
    <w:p w14:paraId="6422F408" w14:textId="77777777" w:rsidR="00346B2E" w:rsidRPr="00780509" w:rsidRDefault="00346B2E" w:rsidP="00A40C86">
      <w:pPr>
        <w:spacing w:after="0" w:line="240" w:lineRule="auto"/>
        <w:ind w:firstLine="709"/>
        <w:jc w:val="right"/>
        <w:rPr>
          <w:rFonts w:ascii="Times New Roman" w:eastAsia="Times New Roman" w:hAnsi="Times New Roman"/>
          <w:sz w:val="24"/>
          <w:szCs w:val="24"/>
          <w:lang w:eastAsia="lt-LT"/>
        </w:rPr>
      </w:pPr>
    </w:p>
    <w:p w14:paraId="579E18F0" w14:textId="77777777" w:rsidR="00346B2E" w:rsidRPr="00780509" w:rsidRDefault="00346B2E" w:rsidP="00A40C86">
      <w:pPr>
        <w:spacing w:after="0" w:line="240" w:lineRule="auto"/>
        <w:ind w:firstLine="709"/>
        <w:jc w:val="right"/>
        <w:rPr>
          <w:rFonts w:ascii="Times New Roman" w:eastAsia="Times New Roman" w:hAnsi="Times New Roman"/>
          <w:sz w:val="24"/>
          <w:szCs w:val="24"/>
          <w:lang w:eastAsia="lt-LT"/>
        </w:rPr>
      </w:pPr>
    </w:p>
    <w:p w14:paraId="59092E16" w14:textId="77777777" w:rsidR="004A33B8" w:rsidRPr="00780509" w:rsidRDefault="004A33B8" w:rsidP="00A40C86">
      <w:pPr>
        <w:spacing w:after="0" w:line="240" w:lineRule="auto"/>
        <w:jc w:val="center"/>
        <w:rPr>
          <w:rFonts w:ascii="Times New Roman" w:eastAsia="Times New Roman" w:hAnsi="Times New Roman"/>
          <w:sz w:val="24"/>
          <w:szCs w:val="24"/>
          <w:lang w:eastAsia="lt-LT"/>
        </w:rPr>
      </w:pPr>
      <w:r w:rsidRPr="00780509">
        <w:rPr>
          <w:rFonts w:ascii="Times New Roman" w:eastAsia="Times New Roman" w:hAnsi="Times New Roman"/>
          <w:noProof/>
          <w:sz w:val="24"/>
          <w:szCs w:val="24"/>
          <w:lang w:eastAsia="lt-LT"/>
        </w:rPr>
        <w:drawing>
          <wp:inline distT="0" distB="0" distL="0" distR="0" wp14:anchorId="42E9E46B" wp14:editId="21ECAAA6">
            <wp:extent cx="571500"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p>
    <w:p w14:paraId="5039DBD5" w14:textId="77777777" w:rsidR="004A33B8" w:rsidRPr="00ED3787" w:rsidRDefault="004A33B8" w:rsidP="00A40C86">
      <w:pPr>
        <w:spacing w:after="0" w:line="240" w:lineRule="auto"/>
        <w:jc w:val="center"/>
        <w:rPr>
          <w:rFonts w:ascii="Times New Roman" w:eastAsia="Times New Roman" w:hAnsi="Times New Roman"/>
          <w:sz w:val="24"/>
          <w:szCs w:val="24"/>
          <w:lang w:eastAsia="lt-LT"/>
        </w:rPr>
      </w:pPr>
    </w:p>
    <w:p w14:paraId="56B34C0D" w14:textId="77777777" w:rsidR="004A33B8" w:rsidRPr="00ED3787" w:rsidRDefault="004A33B8" w:rsidP="00A40C86">
      <w:pPr>
        <w:spacing w:after="0" w:line="240" w:lineRule="auto"/>
        <w:jc w:val="center"/>
        <w:rPr>
          <w:rFonts w:ascii="Times New Roman" w:eastAsia="Times New Roman" w:hAnsi="Times New Roman"/>
          <w:sz w:val="24"/>
          <w:szCs w:val="24"/>
          <w:lang w:eastAsia="lt-LT"/>
        </w:rPr>
      </w:pPr>
      <w:r w:rsidRPr="00ED3787">
        <w:rPr>
          <w:rFonts w:ascii="Times New Roman" w:eastAsia="Times New Roman" w:hAnsi="Times New Roman"/>
          <w:b/>
          <w:bCs/>
          <w:sz w:val="24"/>
          <w:szCs w:val="24"/>
          <w:lang w:eastAsia="lt-LT"/>
        </w:rPr>
        <w:t>LIETUVOS VYRIAUSIASIS ADMINISTRACINIS TEISMAS</w:t>
      </w:r>
    </w:p>
    <w:p w14:paraId="3779681D" w14:textId="77777777" w:rsidR="004A33B8" w:rsidRPr="00ED3787" w:rsidRDefault="004A33B8" w:rsidP="00A40C86">
      <w:pPr>
        <w:spacing w:after="0" w:line="240" w:lineRule="auto"/>
        <w:jc w:val="center"/>
        <w:rPr>
          <w:rFonts w:ascii="Times New Roman" w:eastAsia="Times New Roman" w:hAnsi="Times New Roman"/>
          <w:sz w:val="24"/>
          <w:szCs w:val="24"/>
          <w:lang w:eastAsia="lt-LT"/>
        </w:rPr>
      </w:pPr>
      <w:r w:rsidRPr="00ED3787">
        <w:rPr>
          <w:rFonts w:ascii="Times New Roman" w:eastAsia="Times New Roman" w:hAnsi="Times New Roman"/>
          <w:b/>
          <w:bCs/>
          <w:sz w:val="24"/>
          <w:szCs w:val="24"/>
          <w:lang w:eastAsia="lt-LT"/>
        </w:rPr>
        <w:t> </w:t>
      </w:r>
    </w:p>
    <w:p w14:paraId="479BEEC3" w14:textId="77777777" w:rsidR="004A33B8" w:rsidRPr="00ED3787" w:rsidRDefault="004A33B8" w:rsidP="00A40C86">
      <w:pPr>
        <w:keepNext/>
        <w:spacing w:after="0" w:line="240" w:lineRule="auto"/>
        <w:jc w:val="center"/>
        <w:rPr>
          <w:rFonts w:ascii="Times New Roman" w:eastAsia="Times New Roman" w:hAnsi="Times New Roman"/>
          <w:sz w:val="24"/>
          <w:szCs w:val="24"/>
          <w:lang w:eastAsia="lt-LT"/>
        </w:rPr>
      </w:pPr>
      <w:r w:rsidRPr="00ED3787">
        <w:rPr>
          <w:rFonts w:ascii="Times New Roman" w:eastAsia="Times New Roman" w:hAnsi="Times New Roman"/>
          <w:b/>
          <w:spacing w:val="60"/>
          <w:sz w:val="24"/>
          <w:szCs w:val="24"/>
          <w:lang w:eastAsia="lt-LT"/>
        </w:rPr>
        <w:t>NUTARTIS</w:t>
      </w:r>
    </w:p>
    <w:p w14:paraId="44237A98" w14:textId="77777777" w:rsidR="004A33B8" w:rsidRPr="00ED3787" w:rsidRDefault="004A33B8" w:rsidP="00A40C86">
      <w:pPr>
        <w:keepNext/>
        <w:spacing w:after="0" w:line="240" w:lineRule="auto"/>
        <w:jc w:val="center"/>
        <w:rPr>
          <w:rFonts w:ascii="Times New Roman" w:eastAsia="Times New Roman" w:hAnsi="Times New Roman"/>
          <w:sz w:val="24"/>
          <w:szCs w:val="24"/>
          <w:lang w:eastAsia="lt-LT"/>
        </w:rPr>
      </w:pPr>
      <w:r w:rsidRPr="00ED3787">
        <w:rPr>
          <w:rFonts w:ascii="Times New Roman" w:eastAsia="Times New Roman" w:hAnsi="Times New Roman"/>
          <w:b/>
          <w:bCs/>
          <w:sz w:val="24"/>
          <w:szCs w:val="24"/>
          <w:lang w:eastAsia="lt-LT"/>
        </w:rPr>
        <w:t>LIETUVOS RESPUBLIKOS VARDU</w:t>
      </w:r>
    </w:p>
    <w:p w14:paraId="2022E533" w14:textId="77777777" w:rsidR="004A33B8" w:rsidRPr="00ED3787" w:rsidRDefault="004A33B8" w:rsidP="00A40C86">
      <w:pPr>
        <w:spacing w:after="0" w:line="240" w:lineRule="auto"/>
        <w:jc w:val="both"/>
        <w:rPr>
          <w:rFonts w:ascii="Times New Roman" w:eastAsia="Times New Roman" w:hAnsi="Times New Roman"/>
          <w:sz w:val="24"/>
          <w:szCs w:val="24"/>
          <w:lang w:eastAsia="lt-LT"/>
        </w:rPr>
      </w:pPr>
      <w:r w:rsidRPr="00ED3787">
        <w:rPr>
          <w:rFonts w:ascii="Times New Roman" w:eastAsia="Times New Roman" w:hAnsi="Times New Roman"/>
          <w:sz w:val="24"/>
          <w:szCs w:val="24"/>
          <w:lang w:eastAsia="lt-LT"/>
        </w:rPr>
        <w:t> </w:t>
      </w:r>
    </w:p>
    <w:p w14:paraId="75BF900B" w14:textId="690BB9A9" w:rsidR="004A33B8" w:rsidRPr="00ED3787" w:rsidRDefault="004A33B8" w:rsidP="00A40C86">
      <w:pPr>
        <w:spacing w:after="0" w:line="240" w:lineRule="auto"/>
        <w:jc w:val="center"/>
        <w:rPr>
          <w:rFonts w:ascii="Times New Roman" w:eastAsia="Times New Roman" w:hAnsi="Times New Roman"/>
          <w:sz w:val="24"/>
          <w:szCs w:val="24"/>
          <w:lang w:eastAsia="lt-LT"/>
        </w:rPr>
      </w:pPr>
      <w:r w:rsidRPr="00ED3787">
        <w:rPr>
          <w:rFonts w:ascii="Times New Roman" w:eastAsia="Times New Roman" w:hAnsi="Times New Roman"/>
          <w:sz w:val="24"/>
          <w:szCs w:val="24"/>
          <w:lang w:eastAsia="lt-LT"/>
        </w:rPr>
        <w:t xml:space="preserve">2021 m. </w:t>
      </w:r>
      <w:r w:rsidR="00D01ED0" w:rsidRPr="00ED3787">
        <w:rPr>
          <w:rFonts w:ascii="Times New Roman" w:eastAsia="Times New Roman" w:hAnsi="Times New Roman"/>
          <w:sz w:val="24"/>
          <w:szCs w:val="24"/>
          <w:lang w:eastAsia="lt-LT"/>
        </w:rPr>
        <w:t>spalio</w:t>
      </w:r>
      <w:r w:rsidR="00092F0F" w:rsidRPr="00ED3787">
        <w:rPr>
          <w:rFonts w:ascii="Times New Roman" w:eastAsia="Times New Roman" w:hAnsi="Times New Roman"/>
          <w:sz w:val="24"/>
          <w:szCs w:val="24"/>
          <w:lang w:eastAsia="lt-LT"/>
        </w:rPr>
        <w:t xml:space="preserve"> </w:t>
      </w:r>
      <w:r w:rsidR="00073CE3">
        <w:rPr>
          <w:rFonts w:ascii="Times New Roman" w:eastAsia="Times New Roman" w:hAnsi="Times New Roman"/>
          <w:sz w:val="24"/>
          <w:szCs w:val="24"/>
          <w:lang w:eastAsia="lt-LT"/>
        </w:rPr>
        <w:t>2</w:t>
      </w:r>
      <w:r w:rsidR="00C52349">
        <w:rPr>
          <w:rFonts w:ascii="Times New Roman" w:eastAsia="Times New Roman" w:hAnsi="Times New Roman"/>
          <w:sz w:val="24"/>
          <w:szCs w:val="24"/>
          <w:lang w:eastAsia="lt-LT"/>
        </w:rPr>
        <w:t>0</w:t>
      </w:r>
      <w:r w:rsidRPr="00ED3787">
        <w:rPr>
          <w:rFonts w:ascii="Times New Roman" w:eastAsia="Times New Roman" w:hAnsi="Times New Roman"/>
          <w:sz w:val="24"/>
          <w:szCs w:val="24"/>
          <w:lang w:eastAsia="lt-LT"/>
        </w:rPr>
        <w:t xml:space="preserve"> d. </w:t>
      </w:r>
    </w:p>
    <w:p w14:paraId="5105F0E1" w14:textId="77777777" w:rsidR="004A33B8" w:rsidRPr="00ED3787" w:rsidRDefault="004A33B8" w:rsidP="00A40C86">
      <w:pPr>
        <w:spacing w:after="0" w:line="240" w:lineRule="auto"/>
        <w:jc w:val="center"/>
        <w:rPr>
          <w:rFonts w:ascii="Times New Roman" w:eastAsia="Times New Roman" w:hAnsi="Times New Roman"/>
          <w:sz w:val="24"/>
          <w:szCs w:val="24"/>
          <w:lang w:eastAsia="lt-LT"/>
        </w:rPr>
      </w:pPr>
      <w:r w:rsidRPr="00ED3787">
        <w:rPr>
          <w:rFonts w:ascii="Times New Roman" w:eastAsia="Times New Roman" w:hAnsi="Times New Roman"/>
          <w:sz w:val="24"/>
          <w:szCs w:val="24"/>
          <w:lang w:eastAsia="lt-LT"/>
        </w:rPr>
        <w:t>Vilnius</w:t>
      </w:r>
    </w:p>
    <w:p w14:paraId="6BF6BD61" w14:textId="77777777" w:rsidR="004A33B8" w:rsidRPr="00ED3787" w:rsidRDefault="004A33B8" w:rsidP="00A40C86">
      <w:pPr>
        <w:spacing w:after="0" w:line="240" w:lineRule="auto"/>
        <w:ind w:firstLine="709"/>
        <w:jc w:val="center"/>
        <w:rPr>
          <w:rFonts w:ascii="Times New Roman" w:eastAsia="Times New Roman" w:hAnsi="Times New Roman"/>
          <w:sz w:val="24"/>
          <w:szCs w:val="24"/>
          <w:lang w:eastAsia="lt-LT"/>
        </w:rPr>
      </w:pPr>
      <w:r w:rsidRPr="00ED3787">
        <w:rPr>
          <w:rFonts w:ascii="Times New Roman" w:eastAsia="Times New Roman" w:hAnsi="Times New Roman"/>
          <w:sz w:val="24"/>
          <w:szCs w:val="24"/>
          <w:lang w:eastAsia="lt-LT"/>
        </w:rPr>
        <w:t> </w:t>
      </w:r>
    </w:p>
    <w:p w14:paraId="73CC23AD" w14:textId="196FA209" w:rsidR="004A33B8" w:rsidRPr="00ED3787" w:rsidRDefault="004A33B8" w:rsidP="00A40C86">
      <w:pPr>
        <w:spacing w:after="0" w:line="240" w:lineRule="auto"/>
        <w:ind w:firstLine="709"/>
        <w:jc w:val="both"/>
        <w:rPr>
          <w:rFonts w:ascii="Times New Roman" w:eastAsia="Times New Roman" w:hAnsi="Times New Roman"/>
          <w:sz w:val="24"/>
          <w:szCs w:val="24"/>
          <w:lang w:eastAsia="lt-LT"/>
        </w:rPr>
      </w:pPr>
      <w:r w:rsidRPr="00ED3787">
        <w:rPr>
          <w:rFonts w:ascii="Times New Roman" w:eastAsia="Times New Roman" w:hAnsi="Times New Roman"/>
          <w:sz w:val="24"/>
          <w:szCs w:val="24"/>
          <w:lang w:eastAsia="lt-LT"/>
        </w:rPr>
        <w:t>Lietuvos vyriausiojo administracinio teismo teisėjų kolegija, susidedanti iš teisėjų</w:t>
      </w:r>
      <w:r w:rsidR="00092F0F" w:rsidRPr="00ED3787">
        <w:rPr>
          <w:rFonts w:ascii="Times New Roman" w:eastAsia="Times New Roman" w:hAnsi="Times New Roman"/>
          <w:sz w:val="24"/>
          <w:szCs w:val="24"/>
          <w:lang w:eastAsia="lt-LT"/>
        </w:rPr>
        <w:t xml:space="preserve"> </w:t>
      </w:r>
      <w:r w:rsidR="0078352A" w:rsidRPr="00ED3787">
        <w:rPr>
          <w:rFonts w:ascii="Times New Roman" w:eastAsia="Times New Roman" w:hAnsi="Times New Roman"/>
          <w:sz w:val="24"/>
          <w:szCs w:val="24"/>
          <w:lang w:eastAsia="lt-LT"/>
        </w:rPr>
        <w:t xml:space="preserve">Artūro </w:t>
      </w:r>
      <w:r w:rsidR="00D01ED0" w:rsidRPr="00ED3787">
        <w:rPr>
          <w:rFonts w:ascii="Times New Roman" w:eastAsia="Times New Roman" w:hAnsi="Times New Roman"/>
          <w:sz w:val="24"/>
          <w:szCs w:val="24"/>
          <w:lang w:eastAsia="lt-LT"/>
        </w:rPr>
        <w:t xml:space="preserve">Drigoto </w:t>
      </w:r>
      <w:r w:rsidRPr="00ED3787">
        <w:rPr>
          <w:rFonts w:ascii="Times New Roman" w:eastAsia="Times New Roman" w:hAnsi="Times New Roman"/>
          <w:sz w:val="24"/>
          <w:szCs w:val="24"/>
          <w:lang w:eastAsia="lt-LT"/>
        </w:rPr>
        <w:t>(</w:t>
      </w:r>
      <w:r w:rsidR="004B1875" w:rsidRPr="00ED3787">
        <w:rPr>
          <w:rFonts w:ascii="Times New Roman" w:eastAsia="Times New Roman" w:hAnsi="Times New Roman"/>
          <w:sz w:val="24"/>
          <w:szCs w:val="24"/>
          <w:lang w:eastAsia="lt-LT"/>
        </w:rPr>
        <w:t>kolegijos pirmininkas</w:t>
      </w:r>
      <w:r w:rsidR="00092F0F" w:rsidRPr="00ED3787">
        <w:rPr>
          <w:rFonts w:ascii="Times New Roman" w:eastAsia="Times New Roman" w:hAnsi="Times New Roman"/>
          <w:sz w:val="24"/>
          <w:szCs w:val="24"/>
          <w:lang w:eastAsia="lt-LT"/>
        </w:rPr>
        <w:t xml:space="preserve"> ir pranešėjas</w:t>
      </w:r>
      <w:r w:rsidRPr="00ED3787">
        <w:rPr>
          <w:rFonts w:ascii="Times New Roman" w:eastAsia="Times New Roman" w:hAnsi="Times New Roman"/>
          <w:sz w:val="24"/>
          <w:szCs w:val="24"/>
          <w:lang w:eastAsia="lt-LT"/>
        </w:rPr>
        <w:t>)</w:t>
      </w:r>
      <w:r w:rsidR="003125E8" w:rsidRPr="00ED3787">
        <w:rPr>
          <w:rFonts w:ascii="Times New Roman" w:eastAsia="Times New Roman" w:hAnsi="Times New Roman"/>
          <w:sz w:val="24"/>
          <w:szCs w:val="24"/>
          <w:lang w:eastAsia="lt-LT"/>
        </w:rPr>
        <w:t xml:space="preserve">, </w:t>
      </w:r>
      <w:r w:rsidR="00D01ED0" w:rsidRPr="00ED3787">
        <w:rPr>
          <w:rFonts w:ascii="Times New Roman" w:eastAsia="Times New Roman" w:hAnsi="Times New Roman"/>
          <w:sz w:val="24"/>
          <w:szCs w:val="24"/>
          <w:lang w:eastAsia="lt-LT"/>
        </w:rPr>
        <w:t>Dainiaus Raižio</w:t>
      </w:r>
      <w:r w:rsidR="003125E8" w:rsidRPr="00ED3787">
        <w:rPr>
          <w:rFonts w:ascii="Times New Roman" w:eastAsia="Times New Roman" w:hAnsi="Times New Roman"/>
          <w:sz w:val="24"/>
          <w:szCs w:val="24"/>
          <w:lang w:eastAsia="lt-LT"/>
        </w:rPr>
        <w:t xml:space="preserve"> ir</w:t>
      </w:r>
      <w:r w:rsidR="004B1875" w:rsidRPr="00ED3787">
        <w:rPr>
          <w:rFonts w:ascii="Times New Roman" w:eastAsia="Times New Roman" w:hAnsi="Times New Roman"/>
          <w:sz w:val="24"/>
          <w:szCs w:val="24"/>
          <w:lang w:eastAsia="lt-LT"/>
        </w:rPr>
        <w:t xml:space="preserve"> V</w:t>
      </w:r>
      <w:r w:rsidR="00D01ED0" w:rsidRPr="00ED3787">
        <w:rPr>
          <w:rFonts w:ascii="Times New Roman" w:eastAsia="Times New Roman" w:hAnsi="Times New Roman"/>
          <w:sz w:val="24"/>
          <w:szCs w:val="24"/>
          <w:lang w:eastAsia="lt-LT"/>
        </w:rPr>
        <w:t>irginijos Volskienės</w:t>
      </w:r>
      <w:r w:rsidRPr="00ED3787">
        <w:rPr>
          <w:rFonts w:ascii="Times New Roman" w:eastAsia="Times New Roman" w:hAnsi="Times New Roman"/>
          <w:sz w:val="24"/>
          <w:szCs w:val="24"/>
          <w:lang w:eastAsia="lt-LT"/>
        </w:rPr>
        <w:t>,</w:t>
      </w:r>
    </w:p>
    <w:p w14:paraId="7981A459" w14:textId="77CBD4B8" w:rsidR="004A33B8" w:rsidRPr="00780509" w:rsidRDefault="004A33B8" w:rsidP="00A40C86">
      <w:pPr>
        <w:spacing w:after="0" w:line="240" w:lineRule="auto"/>
        <w:ind w:firstLine="709"/>
        <w:jc w:val="both"/>
        <w:rPr>
          <w:rFonts w:ascii="Times New Roman" w:eastAsia="Times New Roman" w:hAnsi="Times New Roman"/>
          <w:kern w:val="2"/>
          <w:sz w:val="24"/>
          <w:szCs w:val="24"/>
          <w:lang w:eastAsia="hi-IN" w:bidi="hi-IN"/>
        </w:rPr>
      </w:pPr>
      <w:r w:rsidRPr="00ED3787">
        <w:rPr>
          <w:rFonts w:ascii="Times New Roman" w:eastAsia="Times New Roman" w:hAnsi="Times New Roman"/>
          <w:sz w:val="24"/>
          <w:szCs w:val="24"/>
        </w:rPr>
        <w:t xml:space="preserve">teismo posėdyje </w:t>
      </w:r>
      <w:r w:rsidRPr="00780509">
        <w:rPr>
          <w:rFonts w:ascii="Times New Roman" w:eastAsia="Times New Roman" w:hAnsi="Times New Roman"/>
          <w:sz w:val="24"/>
          <w:szCs w:val="24"/>
        </w:rPr>
        <w:t>apeliacine rašytinio proceso tvarka išnagrinėjo administracinę bylą pagal</w:t>
      </w:r>
      <w:bookmarkStart w:id="0" w:name="_Hlk26428769"/>
      <w:r w:rsidR="00D97562" w:rsidRPr="00780509">
        <w:rPr>
          <w:rFonts w:ascii="Times New Roman" w:hAnsi="Times New Roman"/>
          <w:sz w:val="24"/>
          <w:szCs w:val="24"/>
        </w:rPr>
        <w:t xml:space="preserve"> atsakovo Aplinkos apsaugos agentūros apeliacinį skundą dėl Vilniaus apygardos administracinio teismo 2020 m. liepos 1 d. sprendimo administracinėje byloje pagal pareiškėjo akcinės bendrovės „Klaipėdos jūrų krovinių kompanija“ skundą atsakovui Aplinkos apsaugos agentūrai dėl sprendimo panaikinimo</w:t>
      </w:r>
      <w:bookmarkEnd w:id="0"/>
      <w:r w:rsidR="00C233B8" w:rsidRPr="00780509">
        <w:rPr>
          <w:rFonts w:ascii="Times New Roman" w:hAnsi="Times New Roman"/>
          <w:sz w:val="24"/>
          <w:szCs w:val="24"/>
        </w:rPr>
        <w:t xml:space="preserve">. </w:t>
      </w:r>
    </w:p>
    <w:p w14:paraId="7D8AD7F3" w14:textId="77777777" w:rsidR="004A33B8" w:rsidRPr="00780509" w:rsidRDefault="004A33B8" w:rsidP="00A40C86">
      <w:pPr>
        <w:spacing w:after="0" w:line="240" w:lineRule="auto"/>
        <w:ind w:firstLine="709"/>
        <w:jc w:val="both"/>
        <w:rPr>
          <w:rFonts w:ascii="Times New Roman" w:eastAsia="Times New Roman" w:hAnsi="Times New Roman"/>
          <w:sz w:val="24"/>
          <w:szCs w:val="24"/>
          <w:lang w:eastAsia="lt-LT"/>
        </w:rPr>
      </w:pPr>
    </w:p>
    <w:p w14:paraId="528B7B97" w14:textId="77777777" w:rsidR="004A33B8" w:rsidRPr="00780509" w:rsidRDefault="004A33B8" w:rsidP="00A40C86">
      <w:pPr>
        <w:spacing w:after="0" w:line="240" w:lineRule="auto"/>
        <w:ind w:firstLine="709"/>
        <w:jc w:val="both"/>
        <w:rPr>
          <w:rFonts w:ascii="Times New Roman" w:eastAsia="Times New Roman" w:hAnsi="Times New Roman"/>
          <w:sz w:val="24"/>
          <w:szCs w:val="24"/>
          <w:lang w:eastAsia="lt-LT"/>
        </w:rPr>
      </w:pPr>
      <w:r w:rsidRPr="00780509">
        <w:rPr>
          <w:rFonts w:ascii="Times New Roman" w:eastAsia="Times New Roman" w:hAnsi="Times New Roman"/>
          <w:sz w:val="24"/>
          <w:szCs w:val="24"/>
          <w:lang w:eastAsia="lt-LT"/>
        </w:rPr>
        <w:t>Teisėjų kolegija</w:t>
      </w:r>
    </w:p>
    <w:p w14:paraId="4C112280" w14:textId="77777777" w:rsidR="004A33B8" w:rsidRPr="00780509" w:rsidRDefault="004A33B8" w:rsidP="00A40C86">
      <w:pPr>
        <w:spacing w:after="0" w:line="240" w:lineRule="auto"/>
        <w:ind w:firstLine="709"/>
        <w:jc w:val="both"/>
        <w:rPr>
          <w:rFonts w:ascii="Times New Roman" w:eastAsia="Times New Roman" w:hAnsi="Times New Roman"/>
          <w:sz w:val="24"/>
          <w:szCs w:val="24"/>
          <w:lang w:eastAsia="lt-LT"/>
        </w:rPr>
      </w:pPr>
    </w:p>
    <w:p w14:paraId="48656FC0" w14:textId="77777777" w:rsidR="004A33B8" w:rsidRPr="00780509" w:rsidRDefault="004A33B8" w:rsidP="00A40C86">
      <w:pPr>
        <w:spacing w:after="0" w:line="240" w:lineRule="auto"/>
        <w:jc w:val="both"/>
        <w:rPr>
          <w:rFonts w:ascii="Times New Roman" w:eastAsia="Times New Roman" w:hAnsi="Times New Roman"/>
          <w:sz w:val="24"/>
          <w:szCs w:val="24"/>
          <w:lang w:eastAsia="lt-LT"/>
        </w:rPr>
      </w:pPr>
      <w:r w:rsidRPr="00780509">
        <w:rPr>
          <w:rFonts w:ascii="Times New Roman" w:eastAsia="Times New Roman" w:hAnsi="Times New Roman"/>
          <w:sz w:val="24"/>
          <w:szCs w:val="24"/>
          <w:lang w:eastAsia="lt-LT"/>
        </w:rPr>
        <w:t>n u s t a t ė:</w:t>
      </w:r>
    </w:p>
    <w:p w14:paraId="767CFE20" w14:textId="77777777" w:rsidR="004A33B8" w:rsidRPr="00780509" w:rsidRDefault="004A33B8" w:rsidP="00A40C86">
      <w:pPr>
        <w:spacing w:after="0" w:line="240" w:lineRule="auto"/>
        <w:jc w:val="both"/>
        <w:rPr>
          <w:rFonts w:ascii="Times New Roman" w:eastAsia="Times New Roman" w:hAnsi="Times New Roman"/>
          <w:sz w:val="24"/>
          <w:szCs w:val="24"/>
          <w:lang w:eastAsia="lt-LT"/>
        </w:rPr>
      </w:pPr>
    </w:p>
    <w:p w14:paraId="342E089D" w14:textId="77777777" w:rsidR="004A33B8" w:rsidRPr="00780509" w:rsidRDefault="004A33B8" w:rsidP="00A40C86">
      <w:pPr>
        <w:spacing w:after="0" w:line="240" w:lineRule="auto"/>
        <w:jc w:val="center"/>
        <w:rPr>
          <w:rFonts w:ascii="Times New Roman" w:eastAsia="Times New Roman" w:hAnsi="Times New Roman"/>
          <w:sz w:val="24"/>
          <w:szCs w:val="24"/>
          <w:lang w:eastAsia="lt-LT"/>
        </w:rPr>
      </w:pPr>
      <w:r w:rsidRPr="00780509">
        <w:rPr>
          <w:rFonts w:ascii="Times New Roman" w:eastAsia="Times New Roman" w:hAnsi="Times New Roman"/>
          <w:sz w:val="24"/>
          <w:szCs w:val="24"/>
          <w:lang w:eastAsia="lt-LT"/>
        </w:rPr>
        <w:t>I.</w:t>
      </w:r>
    </w:p>
    <w:p w14:paraId="650D3398" w14:textId="77777777" w:rsidR="004A33B8" w:rsidRPr="00780509" w:rsidRDefault="004A33B8" w:rsidP="00A40C86">
      <w:pPr>
        <w:widowControl w:val="0"/>
        <w:tabs>
          <w:tab w:val="left" w:pos="709"/>
        </w:tabs>
        <w:spacing w:after="0" w:line="240" w:lineRule="auto"/>
        <w:jc w:val="both"/>
        <w:rPr>
          <w:rFonts w:ascii="Times New Roman" w:eastAsia="Times New Roman" w:hAnsi="Times New Roman"/>
          <w:bCs/>
          <w:iCs/>
          <w:sz w:val="24"/>
          <w:szCs w:val="24"/>
          <w:highlight w:val="yellow"/>
        </w:rPr>
      </w:pPr>
    </w:p>
    <w:p w14:paraId="6B6F1817" w14:textId="13F6E2FB" w:rsidR="00C558C8" w:rsidRPr="00780509" w:rsidRDefault="00C558C8" w:rsidP="00C558C8">
      <w:pPr>
        <w:pStyle w:val="Betarp"/>
        <w:numPr>
          <w:ilvl w:val="0"/>
          <w:numId w:val="2"/>
        </w:numPr>
        <w:tabs>
          <w:tab w:val="left" w:pos="1134"/>
        </w:tabs>
        <w:ind w:left="0" w:firstLine="709"/>
        <w:jc w:val="both"/>
        <w:rPr>
          <w:rFonts w:ascii="Times New Roman" w:eastAsia="Times New Roman" w:hAnsi="Times New Roman" w:cs="Times New Roman"/>
          <w:sz w:val="24"/>
          <w:szCs w:val="24"/>
        </w:rPr>
      </w:pPr>
      <w:bookmarkStart w:id="1" w:name="_Hlk85045267"/>
      <w:r w:rsidRPr="00780509">
        <w:rPr>
          <w:rFonts w:ascii="Times New Roman" w:eastAsia="Times New Roman" w:hAnsi="Times New Roman" w:cs="Times New Roman"/>
          <w:sz w:val="24"/>
          <w:szCs w:val="24"/>
        </w:rPr>
        <w:t xml:space="preserve">Pareiškėjas </w:t>
      </w:r>
      <w:r w:rsidR="002A309C" w:rsidRPr="00780509">
        <w:rPr>
          <w:rFonts w:ascii="Times New Roman" w:eastAsia="Times New Roman" w:hAnsi="Times New Roman" w:cs="Times New Roman"/>
          <w:sz w:val="24"/>
          <w:szCs w:val="24"/>
        </w:rPr>
        <w:t xml:space="preserve">akcinė bendrovė (toliau – ir AB) „Klaipėdos jūrų krovinių kompanija“ (toliau – ir </w:t>
      </w:r>
      <w:r w:rsidR="00D206C3" w:rsidRPr="00780509">
        <w:rPr>
          <w:rFonts w:ascii="Times New Roman" w:eastAsia="Times New Roman" w:hAnsi="Times New Roman" w:cs="Times New Roman"/>
          <w:sz w:val="24"/>
          <w:szCs w:val="24"/>
        </w:rPr>
        <w:t>Bendrovė</w:t>
      </w:r>
      <w:r w:rsidR="002A309C" w:rsidRPr="00780509">
        <w:rPr>
          <w:rFonts w:ascii="Times New Roman" w:eastAsia="Times New Roman" w:hAnsi="Times New Roman" w:cs="Times New Roman"/>
          <w:sz w:val="24"/>
          <w:szCs w:val="24"/>
        </w:rPr>
        <w:t>)</w:t>
      </w:r>
      <w:r w:rsidRPr="00780509">
        <w:rPr>
          <w:rFonts w:ascii="Times New Roman" w:eastAsia="Times New Roman" w:hAnsi="Times New Roman" w:cs="Times New Roman"/>
          <w:sz w:val="24"/>
          <w:szCs w:val="24"/>
        </w:rPr>
        <w:t xml:space="preserve"> </w:t>
      </w:r>
      <w:r w:rsidR="00D206C3" w:rsidRPr="00780509">
        <w:rPr>
          <w:rFonts w:ascii="Times New Roman" w:eastAsia="Times New Roman" w:hAnsi="Times New Roman" w:cs="Times New Roman"/>
          <w:sz w:val="24"/>
          <w:szCs w:val="24"/>
        </w:rPr>
        <w:t xml:space="preserve">su skundu </w:t>
      </w:r>
      <w:r w:rsidRPr="00780509">
        <w:rPr>
          <w:rFonts w:ascii="Times New Roman" w:eastAsia="Times New Roman" w:hAnsi="Times New Roman" w:cs="Times New Roman"/>
          <w:sz w:val="24"/>
          <w:szCs w:val="24"/>
        </w:rPr>
        <w:t xml:space="preserve">kreipėsi į teismą </w:t>
      </w:r>
      <w:r w:rsidR="00D206C3" w:rsidRPr="00780509">
        <w:rPr>
          <w:rFonts w:ascii="Times New Roman" w:eastAsia="Times New Roman" w:hAnsi="Times New Roman" w:cs="Times New Roman"/>
          <w:sz w:val="24"/>
          <w:szCs w:val="24"/>
        </w:rPr>
        <w:t xml:space="preserve">ir prašė </w:t>
      </w:r>
      <w:r w:rsidRPr="00780509">
        <w:rPr>
          <w:rFonts w:ascii="Times New Roman" w:eastAsia="Times New Roman" w:hAnsi="Times New Roman" w:cs="Times New Roman"/>
          <w:sz w:val="24"/>
          <w:szCs w:val="24"/>
        </w:rPr>
        <w:t>panaikinti</w:t>
      </w:r>
      <w:r w:rsidR="002A309C" w:rsidRPr="00780509">
        <w:rPr>
          <w:rFonts w:ascii="Times New Roman" w:eastAsia="Times New Roman" w:hAnsi="Times New Roman" w:cs="Times New Roman"/>
          <w:sz w:val="24"/>
          <w:szCs w:val="24"/>
        </w:rPr>
        <w:t xml:space="preserve"> Aplinkos apsaugos agentūros (toliau – ir Agentūra) 2020 m. kovo 13 d. sprendimą</w:t>
      </w:r>
      <w:r w:rsidR="008B1580" w:rsidRPr="00780509">
        <w:rPr>
          <w:rFonts w:ascii="Times New Roman" w:eastAsia="Times New Roman" w:hAnsi="Times New Roman" w:cs="Times New Roman"/>
          <w:sz w:val="24"/>
          <w:szCs w:val="24"/>
        </w:rPr>
        <w:t xml:space="preserve"> Nr. (30.3)-A4-809 „Dėl AB „Klaipėdos jūrų krovinių kompanija“</w:t>
      </w:r>
      <w:r w:rsidR="002A309C" w:rsidRPr="00780509">
        <w:rPr>
          <w:rFonts w:ascii="Times New Roman" w:eastAsia="Times New Roman" w:hAnsi="Times New Roman" w:cs="Times New Roman"/>
          <w:sz w:val="24"/>
          <w:szCs w:val="24"/>
        </w:rPr>
        <w:t xml:space="preserve"> </w:t>
      </w:r>
      <w:r w:rsidR="008B1580" w:rsidRPr="00780509">
        <w:rPr>
          <w:rFonts w:ascii="Times New Roman" w:eastAsia="Times New Roman" w:hAnsi="Times New Roman" w:cs="Times New Roman"/>
          <w:sz w:val="24"/>
          <w:szCs w:val="24"/>
        </w:rPr>
        <w:t xml:space="preserve">taršos leidimo sąlygų peržiūros“ (toliau – ir </w:t>
      </w:r>
      <w:r w:rsidR="00D206C3" w:rsidRPr="00780509">
        <w:rPr>
          <w:rFonts w:ascii="Times New Roman" w:eastAsia="Times New Roman" w:hAnsi="Times New Roman" w:cs="Times New Roman"/>
          <w:sz w:val="24"/>
          <w:szCs w:val="24"/>
        </w:rPr>
        <w:t>S</w:t>
      </w:r>
      <w:r w:rsidR="008B1580" w:rsidRPr="00780509">
        <w:rPr>
          <w:rFonts w:ascii="Times New Roman" w:eastAsia="Times New Roman" w:hAnsi="Times New Roman" w:cs="Times New Roman"/>
          <w:sz w:val="24"/>
          <w:szCs w:val="24"/>
        </w:rPr>
        <w:t xml:space="preserve">prendimas). </w:t>
      </w:r>
      <w:r w:rsidR="00D206C3" w:rsidRPr="00780509">
        <w:rPr>
          <w:rFonts w:ascii="Times New Roman" w:eastAsia="Times New Roman" w:hAnsi="Times New Roman" w:cs="Times New Roman"/>
          <w:sz w:val="24"/>
          <w:szCs w:val="24"/>
        </w:rPr>
        <w:t>Bendrovė taip pat prašė jai priteisti</w:t>
      </w:r>
      <w:r w:rsidR="008B1580" w:rsidRPr="00780509">
        <w:rPr>
          <w:rFonts w:ascii="Times New Roman" w:eastAsia="Times New Roman" w:hAnsi="Times New Roman" w:cs="Times New Roman"/>
          <w:sz w:val="24"/>
          <w:szCs w:val="24"/>
        </w:rPr>
        <w:t xml:space="preserve"> </w:t>
      </w:r>
      <w:r w:rsidR="00D206C3" w:rsidRPr="00780509">
        <w:rPr>
          <w:rFonts w:ascii="Times New Roman" w:eastAsia="Times New Roman" w:hAnsi="Times New Roman" w:cs="Times New Roman"/>
          <w:sz w:val="24"/>
          <w:szCs w:val="24"/>
        </w:rPr>
        <w:t xml:space="preserve">patirtas </w:t>
      </w:r>
      <w:r w:rsidR="008B1580" w:rsidRPr="00780509">
        <w:rPr>
          <w:rFonts w:ascii="Times New Roman" w:eastAsia="Times New Roman" w:hAnsi="Times New Roman" w:cs="Times New Roman"/>
          <w:sz w:val="24"/>
          <w:szCs w:val="24"/>
        </w:rPr>
        <w:t>byl</w:t>
      </w:r>
      <w:r w:rsidR="00D206C3" w:rsidRPr="00780509">
        <w:rPr>
          <w:rFonts w:ascii="Times New Roman" w:eastAsia="Times New Roman" w:hAnsi="Times New Roman" w:cs="Times New Roman"/>
          <w:sz w:val="24"/>
          <w:szCs w:val="24"/>
        </w:rPr>
        <w:t xml:space="preserve">os nagrinėjimo </w:t>
      </w:r>
      <w:r w:rsidR="008B1580" w:rsidRPr="00780509">
        <w:rPr>
          <w:rFonts w:ascii="Times New Roman" w:eastAsia="Times New Roman" w:hAnsi="Times New Roman" w:cs="Times New Roman"/>
          <w:sz w:val="24"/>
          <w:szCs w:val="24"/>
        </w:rPr>
        <w:t xml:space="preserve">išlaidas. </w:t>
      </w:r>
    </w:p>
    <w:p w14:paraId="7459BD46" w14:textId="5C98F3E7" w:rsidR="00937B88" w:rsidRPr="00780509" w:rsidRDefault="00070639" w:rsidP="00937B88">
      <w:pPr>
        <w:pStyle w:val="Sraopastraipa"/>
        <w:numPr>
          <w:ilvl w:val="0"/>
          <w:numId w:val="2"/>
        </w:numPr>
        <w:tabs>
          <w:tab w:val="left" w:pos="993"/>
        </w:tabs>
        <w:spacing w:after="0" w:line="240" w:lineRule="auto"/>
        <w:ind w:left="0" w:firstLine="709"/>
        <w:jc w:val="both"/>
        <w:rPr>
          <w:rFonts w:ascii="Times New Roman" w:eastAsia="Times New Roman" w:hAnsi="Times New Roman"/>
          <w:sz w:val="24"/>
          <w:szCs w:val="24"/>
        </w:rPr>
      </w:pPr>
      <w:r w:rsidRPr="00780509">
        <w:rPr>
          <w:rFonts w:ascii="Times New Roman" w:eastAsia="Times New Roman" w:hAnsi="Times New Roman"/>
          <w:sz w:val="24"/>
          <w:szCs w:val="24"/>
        </w:rPr>
        <w:t>Skundą pareiškėjas grindė šiais argumentais</w:t>
      </w:r>
      <w:r w:rsidR="00410D71" w:rsidRPr="00780509">
        <w:rPr>
          <w:rFonts w:ascii="Times New Roman" w:eastAsia="Times New Roman" w:hAnsi="Times New Roman"/>
          <w:sz w:val="24"/>
          <w:szCs w:val="24"/>
        </w:rPr>
        <w:t>:</w:t>
      </w:r>
    </w:p>
    <w:p w14:paraId="6994DA4E" w14:textId="606C8054" w:rsidR="00550EB2" w:rsidRPr="00780509" w:rsidRDefault="00346B2E" w:rsidP="00550EB2">
      <w:pPr>
        <w:pStyle w:val="Sraopastraipa"/>
        <w:numPr>
          <w:ilvl w:val="1"/>
          <w:numId w:val="2"/>
        </w:numPr>
        <w:tabs>
          <w:tab w:val="left" w:pos="993"/>
        </w:tabs>
        <w:spacing w:after="0" w:line="240" w:lineRule="auto"/>
        <w:ind w:left="0" w:firstLine="709"/>
        <w:jc w:val="both"/>
        <w:rPr>
          <w:rFonts w:ascii="Times New Roman" w:eastAsia="Times New Roman" w:hAnsi="Times New Roman"/>
          <w:sz w:val="24"/>
          <w:szCs w:val="24"/>
        </w:rPr>
      </w:pPr>
      <w:r w:rsidRPr="00780509">
        <w:rPr>
          <w:rFonts w:ascii="Times New Roman" w:eastAsia="Times New Roman" w:hAnsi="Times New Roman"/>
          <w:sz w:val="24"/>
          <w:szCs w:val="24"/>
        </w:rPr>
        <w:t xml:space="preserve">Sprendimu </w:t>
      </w:r>
      <w:r w:rsidR="007D3419" w:rsidRPr="00780509">
        <w:rPr>
          <w:rFonts w:ascii="Times New Roman" w:eastAsia="Times New Roman" w:hAnsi="Times New Roman"/>
          <w:sz w:val="24"/>
          <w:szCs w:val="24"/>
        </w:rPr>
        <w:t>atsakovas Bendrovę įpareigojo įgyvendinti planuojamos ūkinės veiklos atrankos dėl poveikio aplinkai vertinimo procedūras</w:t>
      </w:r>
      <w:r w:rsidR="00070639" w:rsidRPr="00780509">
        <w:rPr>
          <w:rFonts w:ascii="Times New Roman" w:eastAsia="Times New Roman" w:hAnsi="Times New Roman"/>
          <w:sz w:val="24"/>
          <w:szCs w:val="24"/>
        </w:rPr>
        <w:t>,</w:t>
      </w:r>
      <w:r w:rsidR="007D3419" w:rsidRPr="00780509">
        <w:rPr>
          <w:rFonts w:ascii="Times New Roman" w:eastAsia="Times New Roman" w:hAnsi="Times New Roman"/>
          <w:sz w:val="24"/>
          <w:szCs w:val="24"/>
        </w:rPr>
        <w:t xml:space="preserve"> nurodė, kad turi būti keičiamas pareiškėjo taršos leidimas ir jį įpareigojo pateikti paraišką leidimui pakeisti, kai bus priimta atrankos dėl poveikio aplinkai vertinimo išvada ar sprendimas dėl planuojamos ūkinės veiklos poveikio aplinkai. </w:t>
      </w:r>
      <w:r w:rsidR="00070639" w:rsidRPr="00780509">
        <w:rPr>
          <w:rFonts w:ascii="Times New Roman" w:eastAsia="Times New Roman" w:hAnsi="Times New Roman"/>
          <w:sz w:val="24"/>
          <w:szCs w:val="24"/>
        </w:rPr>
        <w:t xml:space="preserve">Įvertinusi Bendrovės pateiktą Aplinkos oro taršos šaltinių ir iš jų išmetamų teršalų inventorizacijos ataskaitą (toliau – Ataskaita), Agentūra </w:t>
      </w:r>
      <w:r w:rsidR="005A5941" w:rsidRPr="00780509">
        <w:rPr>
          <w:rFonts w:ascii="Times New Roman" w:eastAsia="Times New Roman" w:hAnsi="Times New Roman"/>
          <w:sz w:val="24"/>
          <w:szCs w:val="24"/>
        </w:rPr>
        <w:t>pažymėjo</w:t>
      </w:r>
      <w:r w:rsidR="00070639" w:rsidRPr="00780509">
        <w:rPr>
          <w:rFonts w:ascii="Times New Roman" w:eastAsia="Times New Roman" w:hAnsi="Times New Roman"/>
          <w:sz w:val="24"/>
          <w:szCs w:val="24"/>
        </w:rPr>
        <w:t>, kad Ataskaitoje yra nustatomas naujas Bendrovės turimame taršos leidime nenurodytas taršos šaltinis, todėl pareiškėjo veiklai taikomi Lietuvos Respublikos planuojamos ūkinės veiklos poveikio aplinkai vertinimo įstatymo (toliau – Įstatymas) reikalavim</w:t>
      </w:r>
      <w:r w:rsidR="005A5941" w:rsidRPr="00780509">
        <w:rPr>
          <w:rFonts w:ascii="Times New Roman" w:eastAsia="Times New Roman" w:hAnsi="Times New Roman"/>
          <w:sz w:val="24"/>
          <w:szCs w:val="24"/>
        </w:rPr>
        <w:t>ai, o esamas t</w:t>
      </w:r>
      <w:r w:rsidR="00070639" w:rsidRPr="00780509">
        <w:rPr>
          <w:rFonts w:ascii="Times New Roman" w:eastAsia="Times New Roman" w:hAnsi="Times New Roman"/>
          <w:sz w:val="24"/>
          <w:szCs w:val="24"/>
        </w:rPr>
        <w:t xml:space="preserve">aršos leidimas turi būti pakeistas </w:t>
      </w:r>
      <w:r w:rsidR="005A5941" w:rsidRPr="00780509">
        <w:rPr>
          <w:rFonts w:ascii="Times New Roman" w:eastAsia="Times New Roman" w:hAnsi="Times New Roman"/>
          <w:sz w:val="24"/>
          <w:szCs w:val="24"/>
        </w:rPr>
        <w:t>Lietuvos Respublikos aplinkos ministro 2014 m. kovo 6</w:t>
      </w:r>
      <w:r w:rsidR="00AE1DE5" w:rsidRPr="00780509">
        <w:rPr>
          <w:rFonts w:ascii="Times New Roman" w:hAnsi="Times New Roman"/>
          <w:sz w:val="24"/>
          <w:szCs w:val="24"/>
        </w:rPr>
        <w:t> </w:t>
      </w:r>
      <w:r w:rsidR="005A5941" w:rsidRPr="00780509">
        <w:rPr>
          <w:rFonts w:ascii="Times New Roman" w:eastAsia="Times New Roman" w:hAnsi="Times New Roman"/>
          <w:sz w:val="24"/>
          <w:szCs w:val="24"/>
        </w:rPr>
        <w:t xml:space="preserve">d. </w:t>
      </w:r>
      <w:r w:rsidR="00A30974" w:rsidRPr="00780509">
        <w:rPr>
          <w:rFonts w:ascii="Times New Roman" w:eastAsia="Times New Roman" w:hAnsi="Times New Roman"/>
          <w:sz w:val="24"/>
          <w:szCs w:val="24"/>
        </w:rPr>
        <w:t>įsakymu Nr. D1-259</w:t>
      </w:r>
      <w:r w:rsidR="005A5941" w:rsidRPr="00780509">
        <w:rPr>
          <w:rFonts w:ascii="Times New Roman" w:eastAsia="Times New Roman" w:hAnsi="Times New Roman"/>
          <w:sz w:val="24"/>
          <w:szCs w:val="24"/>
        </w:rPr>
        <w:t xml:space="preserve"> patvirtintų Taršos leidimų išdavimo, pakeitimo ir galiojimo panaikinimo taisyklių (toliau – Taisyklės)</w:t>
      </w:r>
      <w:r w:rsidR="00070639" w:rsidRPr="00780509">
        <w:rPr>
          <w:rFonts w:ascii="Times New Roman" w:eastAsia="Times New Roman" w:hAnsi="Times New Roman"/>
          <w:sz w:val="24"/>
          <w:szCs w:val="24"/>
        </w:rPr>
        <w:t xml:space="preserve"> nustatyta tvarka atlikus procedūras pagal </w:t>
      </w:r>
      <w:r w:rsidR="00550EB2" w:rsidRPr="00780509">
        <w:rPr>
          <w:rFonts w:ascii="Times New Roman" w:eastAsia="Times New Roman" w:hAnsi="Times New Roman"/>
          <w:sz w:val="24"/>
          <w:szCs w:val="24"/>
        </w:rPr>
        <w:t>Įstatymo 3</w:t>
      </w:r>
      <w:r w:rsidR="00550EB2" w:rsidRPr="00780509">
        <w:rPr>
          <w:rFonts w:ascii="Times New Roman" w:hAnsi="Times New Roman"/>
          <w:sz w:val="24"/>
          <w:szCs w:val="24"/>
        </w:rPr>
        <w:t> </w:t>
      </w:r>
      <w:r w:rsidR="00070639" w:rsidRPr="00780509">
        <w:rPr>
          <w:rFonts w:ascii="Times New Roman" w:eastAsia="Times New Roman" w:hAnsi="Times New Roman"/>
          <w:sz w:val="24"/>
          <w:szCs w:val="24"/>
        </w:rPr>
        <w:t xml:space="preserve">straipsnio 6 dalies reikalavimus. </w:t>
      </w:r>
      <w:r w:rsidR="00A30974" w:rsidRPr="00780509">
        <w:rPr>
          <w:rFonts w:ascii="Times New Roman" w:eastAsia="Times New Roman" w:hAnsi="Times New Roman"/>
          <w:sz w:val="24"/>
          <w:szCs w:val="24"/>
        </w:rPr>
        <w:t>Atsakovas s</w:t>
      </w:r>
      <w:r w:rsidR="00070639" w:rsidRPr="00780509">
        <w:rPr>
          <w:rFonts w:ascii="Times New Roman" w:eastAsia="Times New Roman" w:hAnsi="Times New Roman"/>
          <w:sz w:val="24"/>
          <w:szCs w:val="24"/>
        </w:rPr>
        <w:t>prendime taip pat nuro</w:t>
      </w:r>
      <w:r w:rsidR="00550EB2" w:rsidRPr="00780509">
        <w:rPr>
          <w:rFonts w:ascii="Times New Roman" w:eastAsia="Times New Roman" w:hAnsi="Times New Roman"/>
          <w:sz w:val="24"/>
          <w:szCs w:val="24"/>
        </w:rPr>
        <w:t>dė, kad Ataskaitoje nurodytų 15</w:t>
      </w:r>
      <w:r w:rsidR="00550EB2" w:rsidRPr="00780509">
        <w:rPr>
          <w:rFonts w:ascii="Times New Roman" w:hAnsi="Times New Roman"/>
          <w:sz w:val="24"/>
          <w:szCs w:val="24"/>
        </w:rPr>
        <w:t> </w:t>
      </w:r>
      <w:r w:rsidR="00070639" w:rsidRPr="00780509">
        <w:rPr>
          <w:rFonts w:ascii="Times New Roman" w:eastAsia="Times New Roman" w:hAnsi="Times New Roman"/>
          <w:sz w:val="24"/>
          <w:szCs w:val="24"/>
        </w:rPr>
        <w:t xml:space="preserve">naujų taršos šaltinių atsiradimas yra veiklos pakeitimas, kuris atitinka Įstatymo 2 priedo 6.6 </w:t>
      </w:r>
      <w:r w:rsidR="00550EB2" w:rsidRPr="00780509">
        <w:rPr>
          <w:rFonts w:ascii="Times New Roman" w:eastAsia="Times New Roman" w:hAnsi="Times New Roman"/>
          <w:sz w:val="24"/>
          <w:szCs w:val="24"/>
        </w:rPr>
        <w:t>ir 14</w:t>
      </w:r>
      <w:r w:rsidR="00550EB2" w:rsidRPr="00780509">
        <w:rPr>
          <w:rFonts w:ascii="Times New Roman" w:hAnsi="Times New Roman"/>
          <w:sz w:val="24"/>
          <w:szCs w:val="24"/>
        </w:rPr>
        <w:t> </w:t>
      </w:r>
      <w:r w:rsidR="00A30974" w:rsidRPr="00780509">
        <w:rPr>
          <w:rFonts w:ascii="Times New Roman" w:eastAsia="Times New Roman" w:hAnsi="Times New Roman"/>
          <w:sz w:val="24"/>
          <w:szCs w:val="24"/>
        </w:rPr>
        <w:t>punktus</w:t>
      </w:r>
      <w:r w:rsidR="00070639" w:rsidRPr="00780509">
        <w:rPr>
          <w:rFonts w:ascii="Times New Roman" w:eastAsia="Times New Roman" w:hAnsi="Times New Roman"/>
          <w:sz w:val="24"/>
          <w:szCs w:val="24"/>
        </w:rPr>
        <w:t>.</w:t>
      </w:r>
    </w:p>
    <w:p w14:paraId="7F14878F" w14:textId="0E87DC06" w:rsidR="00550EB2" w:rsidRPr="00780509" w:rsidRDefault="00550EB2" w:rsidP="00550EB2">
      <w:pPr>
        <w:pStyle w:val="Sraopastraipa"/>
        <w:numPr>
          <w:ilvl w:val="1"/>
          <w:numId w:val="2"/>
        </w:numPr>
        <w:tabs>
          <w:tab w:val="left" w:pos="993"/>
        </w:tabs>
        <w:spacing w:after="0" w:line="240" w:lineRule="auto"/>
        <w:ind w:left="0" w:firstLine="709"/>
        <w:jc w:val="both"/>
        <w:rPr>
          <w:rFonts w:ascii="Times New Roman" w:eastAsia="Times New Roman" w:hAnsi="Times New Roman"/>
          <w:sz w:val="24"/>
          <w:szCs w:val="24"/>
        </w:rPr>
      </w:pPr>
      <w:r w:rsidRPr="00780509">
        <w:rPr>
          <w:rFonts w:ascii="Times New Roman" w:eastAsia="Times New Roman" w:hAnsi="Times New Roman"/>
          <w:sz w:val="24"/>
          <w:szCs w:val="24"/>
        </w:rPr>
        <w:lastRenderedPageBreak/>
        <w:t>Sprendimas yra nepagrįstas, kadangi v</w:t>
      </w:r>
      <w:r w:rsidR="00937B88" w:rsidRPr="00780509">
        <w:rPr>
          <w:rFonts w:ascii="Times New Roman" w:eastAsia="Times New Roman" w:hAnsi="Times New Roman"/>
          <w:sz w:val="24"/>
          <w:szCs w:val="24"/>
        </w:rPr>
        <w:t xml:space="preserve">eikla, kuri vykdoma </w:t>
      </w:r>
      <w:r w:rsidRPr="00780509">
        <w:rPr>
          <w:rFonts w:ascii="Times New Roman" w:eastAsia="Times New Roman" w:hAnsi="Times New Roman"/>
          <w:sz w:val="24"/>
          <w:szCs w:val="24"/>
        </w:rPr>
        <w:t>Ataskaitoje nurodytuose 15</w:t>
      </w:r>
      <w:r w:rsidRPr="00780509">
        <w:rPr>
          <w:rFonts w:ascii="Times New Roman" w:hAnsi="Times New Roman"/>
          <w:sz w:val="24"/>
          <w:szCs w:val="24"/>
        </w:rPr>
        <w:t> </w:t>
      </w:r>
      <w:r w:rsidR="00937B88" w:rsidRPr="00780509">
        <w:rPr>
          <w:rFonts w:ascii="Times New Roman" w:eastAsia="Times New Roman" w:hAnsi="Times New Roman"/>
          <w:sz w:val="24"/>
          <w:szCs w:val="24"/>
        </w:rPr>
        <w:t>naujų taršos šaltinių</w:t>
      </w:r>
      <w:r w:rsidRPr="00780509">
        <w:rPr>
          <w:rFonts w:ascii="Times New Roman" w:eastAsia="Times New Roman" w:hAnsi="Times New Roman"/>
          <w:sz w:val="24"/>
          <w:szCs w:val="24"/>
        </w:rPr>
        <w:t xml:space="preserve"> (ar juos pasitelkiant)</w:t>
      </w:r>
      <w:r w:rsidR="00937B88" w:rsidRPr="00780509">
        <w:rPr>
          <w:rFonts w:ascii="Times New Roman" w:eastAsia="Times New Roman" w:hAnsi="Times New Roman"/>
          <w:sz w:val="24"/>
          <w:szCs w:val="24"/>
        </w:rPr>
        <w:t xml:space="preserve">, neatitinka </w:t>
      </w:r>
      <w:r w:rsidRPr="00780509">
        <w:rPr>
          <w:rFonts w:ascii="Times New Roman" w:eastAsia="Times New Roman" w:hAnsi="Times New Roman"/>
          <w:sz w:val="24"/>
          <w:szCs w:val="24"/>
        </w:rPr>
        <w:t>Į</w:t>
      </w:r>
      <w:r w:rsidR="00937B88" w:rsidRPr="00780509">
        <w:rPr>
          <w:rFonts w:ascii="Times New Roman" w:eastAsia="Times New Roman" w:hAnsi="Times New Roman"/>
          <w:sz w:val="24"/>
          <w:szCs w:val="24"/>
        </w:rPr>
        <w:t>statymo 2 priede nurodytos veiklos.</w:t>
      </w:r>
      <w:r w:rsidRPr="00780509">
        <w:rPr>
          <w:rFonts w:ascii="Times New Roman" w:eastAsia="Times New Roman" w:hAnsi="Times New Roman"/>
          <w:sz w:val="24"/>
          <w:szCs w:val="24"/>
        </w:rPr>
        <w:t xml:space="preserve"> Atskaitoje nurodyta, kad 15 naujų taršos šaltinių (ar juos pasitelkiant) vykdoma krovinių (grūdų, geležies rūdos, granuliuotos geležies rūdos ir ketaus) krovos ūkinė veikla.</w:t>
      </w:r>
    </w:p>
    <w:p w14:paraId="5910E078" w14:textId="640DC337" w:rsidR="003E7469" w:rsidRPr="00780509" w:rsidRDefault="000F5AE3" w:rsidP="00550EB2">
      <w:pPr>
        <w:pStyle w:val="Sraopastraipa"/>
        <w:numPr>
          <w:ilvl w:val="1"/>
          <w:numId w:val="2"/>
        </w:numPr>
        <w:tabs>
          <w:tab w:val="left" w:pos="993"/>
        </w:tabs>
        <w:spacing w:after="0" w:line="240" w:lineRule="auto"/>
        <w:ind w:left="0" w:firstLine="709"/>
        <w:jc w:val="both"/>
        <w:rPr>
          <w:rFonts w:ascii="Times New Roman" w:eastAsia="Times New Roman" w:hAnsi="Times New Roman"/>
          <w:sz w:val="24"/>
          <w:szCs w:val="24"/>
        </w:rPr>
      </w:pPr>
      <w:r w:rsidRPr="00780509">
        <w:rPr>
          <w:rFonts w:ascii="Times New Roman" w:eastAsia="Times New Roman" w:hAnsi="Times New Roman"/>
          <w:sz w:val="24"/>
          <w:szCs w:val="24"/>
        </w:rPr>
        <w:t>Į</w:t>
      </w:r>
      <w:r w:rsidR="00937B88" w:rsidRPr="00780509">
        <w:rPr>
          <w:rFonts w:ascii="Times New Roman" w:eastAsia="Times New Roman" w:hAnsi="Times New Roman"/>
          <w:sz w:val="24"/>
          <w:szCs w:val="24"/>
        </w:rPr>
        <w:t xml:space="preserve">pareigodama pareiškėją atlikti atranką dėl poveikio aplinkai vertinimo, </w:t>
      </w:r>
      <w:r w:rsidRPr="00780509">
        <w:rPr>
          <w:rFonts w:ascii="Times New Roman" w:eastAsia="Times New Roman" w:hAnsi="Times New Roman"/>
          <w:sz w:val="24"/>
          <w:szCs w:val="24"/>
        </w:rPr>
        <w:t xml:space="preserve">Agentūra </w:t>
      </w:r>
      <w:r w:rsidR="00550EB2" w:rsidRPr="00780509">
        <w:rPr>
          <w:rFonts w:ascii="Times New Roman" w:eastAsia="Times New Roman" w:hAnsi="Times New Roman"/>
          <w:sz w:val="24"/>
          <w:szCs w:val="24"/>
        </w:rPr>
        <w:t xml:space="preserve">Bendrovės </w:t>
      </w:r>
      <w:r w:rsidR="00937B88" w:rsidRPr="00780509">
        <w:rPr>
          <w:rFonts w:ascii="Times New Roman" w:eastAsia="Times New Roman" w:hAnsi="Times New Roman"/>
          <w:sz w:val="24"/>
          <w:szCs w:val="24"/>
        </w:rPr>
        <w:t>vykdomą veiklą priskyrė prie Įstatymo 2 priedo 6.6 p</w:t>
      </w:r>
      <w:r w:rsidR="00550EB2" w:rsidRPr="00780509">
        <w:rPr>
          <w:rFonts w:ascii="Times New Roman" w:eastAsia="Times New Roman" w:hAnsi="Times New Roman"/>
          <w:sz w:val="24"/>
          <w:szCs w:val="24"/>
        </w:rPr>
        <w:t>unkte</w:t>
      </w:r>
      <w:r w:rsidR="00937B88" w:rsidRPr="00780509">
        <w:rPr>
          <w:rFonts w:ascii="Times New Roman" w:eastAsia="Times New Roman" w:hAnsi="Times New Roman"/>
          <w:sz w:val="24"/>
          <w:szCs w:val="24"/>
        </w:rPr>
        <w:t xml:space="preserve"> nurodytos veiklos. Šiame p</w:t>
      </w:r>
      <w:r w:rsidR="00CA0D18" w:rsidRPr="00780509">
        <w:rPr>
          <w:rFonts w:ascii="Times New Roman" w:eastAsia="Times New Roman" w:hAnsi="Times New Roman"/>
          <w:sz w:val="24"/>
          <w:szCs w:val="24"/>
        </w:rPr>
        <w:t>unkte</w:t>
      </w:r>
      <w:r w:rsidR="00937B88" w:rsidRPr="00780509">
        <w:rPr>
          <w:rFonts w:ascii="Times New Roman" w:eastAsia="Times New Roman" w:hAnsi="Times New Roman"/>
          <w:sz w:val="24"/>
          <w:szCs w:val="24"/>
        </w:rPr>
        <w:t xml:space="preserve"> nurodyta, kad ūkinei veiklai, kuriai turi būti atliekama atranka dėl poveikio aplinkai vertinimo, priskiriamas naftos, naftos produktų ir cheminių medžiagų saugojimas statiniuose (sandėliuose ar aikštelėse) (kai talpa – mažiau kaip 200 000, bet daugiau kaip 5 000 tonų). Papildomai </w:t>
      </w:r>
      <w:r w:rsidRPr="00780509">
        <w:rPr>
          <w:rFonts w:ascii="Times New Roman" w:eastAsia="Times New Roman" w:hAnsi="Times New Roman"/>
          <w:sz w:val="24"/>
          <w:szCs w:val="24"/>
        </w:rPr>
        <w:t>atsakovas</w:t>
      </w:r>
      <w:r w:rsidR="00937B88" w:rsidRPr="00780509">
        <w:rPr>
          <w:rFonts w:ascii="Times New Roman" w:eastAsia="Times New Roman" w:hAnsi="Times New Roman"/>
          <w:sz w:val="24"/>
          <w:szCs w:val="24"/>
        </w:rPr>
        <w:t xml:space="preserve"> nurodė, kad </w:t>
      </w:r>
      <w:r w:rsidRPr="00780509">
        <w:rPr>
          <w:rFonts w:ascii="Times New Roman" w:eastAsia="Times New Roman" w:hAnsi="Times New Roman"/>
          <w:sz w:val="24"/>
          <w:szCs w:val="24"/>
        </w:rPr>
        <w:t>Bendrovei</w:t>
      </w:r>
      <w:r w:rsidR="00937B88" w:rsidRPr="00780509">
        <w:rPr>
          <w:rFonts w:ascii="Times New Roman" w:eastAsia="Times New Roman" w:hAnsi="Times New Roman"/>
          <w:sz w:val="24"/>
          <w:szCs w:val="24"/>
        </w:rPr>
        <w:t xml:space="preserve"> taikomas Įstatymo 2 priedo 14 punktas, kuriame nustatyta, </w:t>
      </w:r>
      <w:r w:rsidR="0083678D" w:rsidRPr="00780509">
        <w:rPr>
          <w:rFonts w:ascii="Times New Roman" w:eastAsia="Times New Roman" w:hAnsi="Times New Roman"/>
          <w:sz w:val="24"/>
          <w:szCs w:val="24"/>
        </w:rPr>
        <w:t>jog</w:t>
      </w:r>
      <w:r w:rsidR="00937B88" w:rsidRPr="00780509">
        <w:rPr>
          <w:rFonts w:ascii="Times New Roman" w:eastAsia="Times New Roman" w:hAnsi="Times New Roman"/>
          <w:sz w:val="24"/>
          <w:szCs w:val="24"/>
        </w:rPr>
        <w:t xml:space="preserve"> atranka dėl poveikio aplinkai vertinimo turi būti atliekama, kai </w:t>
      </w:r>
      <w:r w:rsidR="00CA0D18" w:rsidRPr="00780509">
        <w:rPr>
          <w:rFonts w:ascii="Times New Roman" w:eastAsia="Times New Roman" w:hAnsi="Times New Roman"/>
          <w:sz w:val="24"/>
          <w:szCs w:val="24"/>
        </w:rPr>
        <w:t>vykdomas į p</w:t>
      </w:r>
      <w:r w:rsidR="00937B88" w:rsidRPr="00780509">
        <w:rPr>
          <w:rFonts w:ascii="Times New Roman" w:eastAsia="Times New Roman" w:hAnsi="Times New Roman"/>
          <w:sz w:val="24"/>
          <w:szCs w:val="24"/>
        </w:rPr>
        <w:t>lanuojamos ūkinės veiklos, kurios poveikis aplinkai privalo būti</w:t>
      </w:r>
      <w:r w:rsidR="00CA0D18" w:rsidRPr="00780509">
        <w:rPr>
          <w:rFonts w:ascii="Times New Roman" w:eastAsia="Times New Roman" w:hAnsi="Times New Roman"/>
          <w:sz w:val="24"/>
          <w:szCs w:val="24"/>
        </w:rPr>
        <w:t xml:space="preserve"> vertinamas, rūšių sąrašą ar į p</w:t>
      </w:r>
      <w:r w:rsidR="00937B88" w:rsidRPr="00780509">
        <w:rPr>
          <w:rFonts w:ascii="Times New Roman" w:eastAsia="Times New Roman" w:hAnsi="Times New Roman"/>
          <w:sz w:val="24"/>
          <w:szCs w:val="24"/>
        </w:rPr>
        <w:t xml:space="preserve">lanuojamos ūkinės veiklos, kuriai turi būti atliekama atranka dėl poveikio aplinkai vertinimo, rūšių sąrašą įrašytos planuojamos ūkinės veiklos bet koks keitimas ar išplėtimas, įskaitant esamų statinių rekonstravimą, gamybos proceso ir technologinės įrangos modernizavimą ar keitimą, gamybos būdo, produkcijos kiekio (masto) ar rūšies pakeitimą, naujų technologijų įdiegimą, kai planuojamos ūkinės veiklos keitimas ar išplėtimas gali daryti neigiamą poveikį aplinkai, išskyrus Įstatymo 1 priedo 10 punkte nurodytus atvejus. </w:t>
      </w:r>
      <w:r w:rsidR="00CA0D18" w:rsidRPr="00780509">
        <w:rPr>
          <w:rFonts w:ascii="Times New Roman" w:eastAsia="Times New Roman" w:hAnsi="Times New Roman"/>
          <w:sz w:val="24"/>
          <w:szCs w:val="24"/>
        </w:rPr>
        <w:t>T</w:t>
      </w:r>
      <w:r w:rsidR="00937B88" w:rsidRPr="00780509">
        <w:rPr>
          <w:rFonts w:ascii="Times New Roman" w:eastAsia="Times New Roman" w:hAnsi="Times New Roman"/>
          <w:sz w:val="24"/>
          <w:szCs w:val="24"/>
        </w:rPr>
        <w:t>oks ūkinės veiklos priskyrimas veiklai, kuriai turi būti atliekama atranka dėl poveikio aplinkai vertinimo, yra nepagrįstas</w:t>
      </w:r>
      <w:r w:rsidR="00CA0D18" w:rsidRPr="00780509">
        <w:rPr>
          <w:rFonts w:ascii="Times New Roman" w:eastAsia="Times New Roman" w:hAnsi="Times New Roman"/>
          <w:sz w:val="24"/>
          <w:szCs w:val="24"/>
        </w:rPr>
        <w:t>; n</w:t>
      </w:r>
      <w:r w:rsidR="00937B88" w:rsidRPr="00780509">
        <w:rPr>
          <w:rFonts w:ascii="Times New Roman" w:eastAsia="Times New Roman" w:hAnsi="Times New Roman"/>
          <w:sz w:val="24"/>
          <w:szCs w:val="24"/>
        </w:rPr>
        <w:t>ė vienas iš kraunamų krovinių (grūdai, geležies rūda, granuliuota geležies rūda ir ketus) nėra nei nafta, nei naftos produktas</w:t>
      </w:r>
      <w:r w:rsidR="0083678D" w:rsidRPr="00780509">
        <w:rPr>
          <w:rFonts w:ascii="Times New Roman" w:eastAsia="Times New Roman" w:hAnsi="Times New Roman"/>
          <w:sz w:val="24"/>
          <w:szCs w:val="24"/>
        </w:rPr>
        <w:t>,</w:t>
      </w:r>
      <w:r w:rsidR="00937B88" w:rsidRPr="00780509">
        <w:rPr>
          <w:rFonts w:ascii="Times New Roman" w:eastAsia="Times New Roman" w:hAnsi="Times New Roman"/>
          <w:sz w:val="24"/>
          <w:szCs w:val="24"/>
        </w:rPr>
        <w:t xml:space="preserve"> taip pat nėra cheminė medžiaga.</w:t>
      </w:r>
    </w:p>
    <w:p w14:paraId="139FF9FA" w14:textId="72F91D5E" w:rsidR="003E7469" w:rsidRPr="00780509" w:rsidRDefault="009F0A68" w:rsidP="00985172">
      <w:pPr>
        <w:pStyle w:val="Sraopastraipa"/>
        <w:numPr>
          <w:ilvl w:val="1"/>
          <w:numId w:val="2"/>
        </w:numPr>
        <w:tabs>
          <w:tab w:val="left" w:pos="993"/>
        </w:tabs>
        <w:spacing w:after="0" w:line="240" w:lineRule="auto"/>
        <w:ind w:left="0" w:firstLine="709"/>
        <w:jc w:val="both"/>
        <w:rPr>
          <w:rFonts w:ascii="Times New Roman" w:eastAsia="Times New Roman" w:hAnsi="Times New Roman"/>
          <w:sz w:val="24"/>
          <w:szCs w:val="24"/>
        </w:rPr>
      </w:pPr>
      <w:r w:rsidRPr="00780509">
        <w:rPr>
          <w:rFonts w:ascii="Times New Roman" w:eastAsia="Times New Roman" w:hAnsi="Times New Roman"/>
          <w:sz w:val="24"/>
          <w:szCs w:val="24"/>
        </w:rPr>
        <w:t>Bendrovės</w:t>
      </w:r>
      <w:r w:rsidR="003E7469" w:rsidRPr="00780509">
        <w:rPr>
          <w:rFonts w:ascii="Times New Roman" w:eastAsia="Times New Roman" w:hAnsi="Times New Roman"/>
          <w:sz w:val="24"/>
          <w:szCs w:val="24"/>
        </w:rPr>
        <w:t xml:space="preserve"> kraunami kroviniai nėra cheminė medžiaga, todėl jie neatitinka Įstatymo 2</w:t>
      </w:r>
      <w:r w:rsidR="0083678D" w:rsidRPr="00780509">
        <w:rPr>
          <w:rFonts w:ascii="Times New Roman" w:eastAsia="Times New Roman" w:hAnsi="Times New Roman"/>
          <w:sz w:val="24"/>
          <w:szCs w:val="24"/>
        </w:rPr>
        <w:t> </w:t>
      </w:r>
      <w:r w:rsidR="003E7469" w:rsidRPr="00780509">
        <w:rPr>
          <w:rFonts w:ascii="Times New Roman" w:eastAsia="Times New Roman" w:hAnsi="Times New Roman"/>
          <w:sz w:val="24"/>
          <w:szCs w:val="24"/>
        </w:rPr>
        <w:t>priedo 6.6 p</w:t>
      </w:r>
      <w:r w:rsidRPr="00780509">
        <w:rPr>
          <w:rFonts w:ascii="Times New Roman" w:eastAsia="Times New Roman" w:hAnsi="Times New Roman"/>
          <w:sz w:val="24"/>
          <w:szCs w:val="24"/>
        </w:rPr>
        <w:t>unkto</w:t>
      </w:r>
      <w:r w:rsidR="003E7469" w:rsidRPr="00780509">
        <w:rPr>
          <w:rFonts w:ascii="Times New Roman" w:eastAsia="Times New Roman" w:hAnsi="Times New Roman"/>
          <w:sz w:val="24"/>
          <w:szCs w:val="24"/>
        </w:rPr>
        <w:t xml:space="preserve"> </w:t>
      </w:r>
      <w:r w:rsidRPr="00780509">
        <w:rPr>
          <w:rFonts w:ascii="Times New Roman" w:eastAsia="Times New Roman" w:hAnsi="Times New Roman"/>
          <w:sz w:val="24"/>
          <w:szCs w:val="24"/>
        </w:rPr>
        <w:t xml:space="preserve">(atitinkamai ir 2 priedo 14 punkto) </w:t>
      </w:r>
      <w:r w:rsidR="003E7469" w:rsidRPr="00780509">
        <w:rPr>
          <w:rFonts w:ascii="Times New Roman" w:eastAsia="Times New Roman" w:hAnsi="Times New Roman"/>
          <w:sz w:val="24"/>
          <w:szCs w:val="24"/>
        </w:rPr>
        <w:t>reikalavimų. Įstatyme, taip pat jo prieduose nėra apibrėžta, kas laikoma chemine medžiaga. Lietuvos Respublikos cheminių medžiagų ir cheminių mišinių įstatymo 2</w:t>
      </w:r>
      <w:r w:rsidR="0083678D" w:rsidRPr="00780509">
        <w:rPr>
          <w:rFonts w:ascii="Times New Roman" w:eastAsia="Times New Roman" w:hAnsi="Times New Roman"/>
          <w:sz w:val="24"/>
          <w:szCs w:val="24"/>
        </w:rPr>
        <w:t> </w:t>
      </w:r>
      <w:r w:rsidR="003E7469" w:rsidRPr="00780509">
        <w:rPr>
          <w:rFonts w:ascii="Times New Roman" w:eastAsia="Times New Roman" w:hAnsi="Times New Roman"/>
          <w:sz w:val="24"/>
          <w:szCs w:val="24"/>
        </w:rPr>
        <w:t xml:space="preserve">straipsnio 1 dalyje nustatyta, kad cheminės medžiagos sąvoka </w:t>
      </w:r>
      <w:r w:rsidRPr="00780509">
        <w:rPr>
          <w:rFonts w:ascii="Times New Roman" w:eastAsia="Times New Roman" w:hAnsi="Times New Roman"/>
          <w:sz w:val="24"/>
          <w:szCs w:val="24"/>
        </w:rPr>
        <w:t xml:space="preserve">yra </w:t>
      </w:r>
      <w:r w:rsidR="003E7469" w:rsidRPr="00780509">
        <w:rPr>
          <w:rFonts w:ascii="Times New Roman" w:eastAsia="Times New Roman" w:hAnsi="Times New Roman"/>
          <w:sz w:val="24"/>
          <w:szCs w:val="24"/>
        </w:rPr>
        <w:t xml:space="preserve">pateikta </w:t>
      </w:r>
      <w:r w:rsidR="00715C0E" w:rsidRPr="00780509">
        <w:rPr>
          <w:rFonts w:ascii="Times New Roman" w:eastAsia="Times New Roman" w:hAnsi="Times New Roman"/>
          <w:sz w:val="24"/>
          <w:szCs w:val="24"/>
        </w:rPr>
        <w:t>2006 </w:t>
      </w:r>
      <w:r w:rsidRPr="00780509">
        <w:rPr>
          <w:rFonts w:ascii="Times New Roman" w:eastAsia="Times New Roman" w:hAnsi="Times New Roman"/>
          <w:sz w:val="24"/>
          <w:szCs w:val="24"/>
        </w:rPr>
        <w:t xml:space="preserve">m. gruodžio 18 d. Europos Parlamento ir Tarybos </w:t>
      </w:r>
      <w:r w:rsidRPr="00780509">
        <w:rPr>
          <w:rFonts w:ascii="Times New Roman" w:hAnsi="Times New Roman"/>
          <w:sz w:val="24"/>
          <w:szCs w:val="24"/>
        </w:rPr>
        <w:t>r</w:t>
      </w:r>
      <w:r w:rsidR="003E7469" w:rsidRPr="00780509">
        <w:rPr>
          <w:rFonts w:ascii="Times New Roman" w:hAnsi="Times New Roman"/>
          <w:sz w:val="24"/>
          <w:szCs w:val="24"/>
        </w:rPr>
        <w:t>eglamento (EB) Nr. 1907/2006</w:t>
      </w:r>
      <w:r w:rsidRPr="00780509">
        <w:rPr>
          <w:rFonts w:ascii="Times New Roman" w:hAnsi="Times New Roman"/>
          <w:sz w:val="24"/>
          <w:szCs w:val="24"/>
        </w:rPr>
        <w:t xml:space="preserve"> dėl cheminių medžiagų registracijos, įvertinimo, autorizacijos ir apribojimų </w:t>
      </w:r>
      <w:r w:rsidR="00985172" w:rsidRPr="00780509">
        <w:rPr>
          <w:rFonts w:ascii="Times New Roman" w:hAnsi="Times New Roman"/>
          <w:sz w:val="24"/>
          <w:szCs w:val="24"/>
        </w:rPr>
        <w:t>(toliau – REACH r</w:t>
      </w:r>
      <w:r w:rsidR="003E7469" w:rsidRPr="00780509">
        <w:rPr>
          <w:rFonts w:ascii="Times New Roman" w:hAnsi="Times New Roman"/>
          <w:sz w:val="24"/>
          <w:szCs w:val="24"/>
        </w:rPr>
        <w:t xml:space="preserve">eglamentas) </w:t>
      </w:r>
      <w:r w:rsidR="00985172" w:rsidRPr="00780509">
        <w:rPr>
          <w:rFonts w:ascii="Times New Roman" w:hAnsi="Times New Roman"/>
          <w:sz w:val="24"/>
          <w:szCs w:val="24"/>
        </w:rPr>
        <w:t>3 </w:t>
      </w:r>
      <w:r w:rsidR="003E7469" w:rsidRPr="00780509">
        <w:rPr>
          <w:rFonts w:ascii="Times New Roman" w:hAnsi="Times New Roman"/>
          <w:sz w:val="24"/>
          <w:szCs w:val="24"/>
        </w:rPr>
        <w:t xml:space="preserve">straipsnio 1 punkte ir </w:t>
      </w:r>
      <w:r w:rsidR="00985172" w:rsidRPr="00780509">
        <w:rPr>
          <w:rFonts w:ascii="Times New Roman" w:hAnsi="Times New Roman"/>
          <w:sz w:val="24"/>
          <w:szCs w:val="24"/>
        </w:rPr>
        <w:t xml:space="preserve">2008 m. gruodžio 16 d. Europos Parlamento ir Tarybos reglamento (EB)  Nr. 1272/2008 dėl cheminių medžiagų ir mišinių klasifikavimo, ženklinimo ir pakavimo (toliau – Reglamentas (EB) Nr. 1272/2008) </w:t>
      </w:r>
      <w:r w:rsidR="003E7469" w:rsidRPr="00780509">
        <w:rPr>
          <w:rFonts w:ascii="Times New Roman" w:hAnsi="Times New Roman"/>
          <w:sz w:val="24"/>
          <w:szCs w:val="24"/>
        </w:rPr>
        <w:t>2 straipsnio 7 punkte. REACH Reglamento 3 straipsnio 1 punkte nustatyta, kad cheminė medžiaga – natūralus arba gamybos proceso metu gautas cheminis elementas ir cheminių elementų junginys, įskaitant priedus, reikalingus jo stabilumui išlaikyti, ir priemaišas, atsirandančias gaminant, išskyrus tirpiklius, kurie gali būti atskirti nedarant poveikio medžiagos stabilumui ar nepakeičiant jos sudėties. Identiška cheminės medžiagos sąvoka yra įtvirtinta ir Reglamento (EB) Nr. 1272/2008 2 straipsnio 7</w:t>
      </w:r>
      <w:r w:rsidR="0083678D" w:rsidRPr="00780509">
        <w:rPr>
          <w:rFonts w:ascii="Times New Roman" w:hAnsi="Times New Roman"/>
          <w:sz w:val="24"/>
          <w:szCs w:val="24"/>
        </w:rPr>
        <w:t> </w:t>
      </w:r>
      <w:r w:rsidR="003E7469" w:rsidRPr="00780509">
        <w:rPr>
          <w:rFonts w:ascii="Times New Roman" w:hAnsi="Times New Roman"/>
          <w:sz w:val="24"/>
          <w:szCs w:val="24"/>
        </w:rPr>
        <w:t xml:space="preserve">punkte. </w:t>
      </w:r>
      <w:r w:rsidR="00985172" w:rsidRPr="00780509">
        <w:rPr>
          <w:rFonts w:ascii="Times New Roman" w:hAnsi="Times New Roman"/>
          <w:sz w:val="24"/>
          <w:szCs w:val="24"/>
        </w:rPr>
        <w:t>Minėtuose r</w:t>
      </w:r>
      <w:r w:rsidR="003E7469" w:rsidRPr="00780509">
        <w:rPr>
          <w:rFonts w:ascii="Times New Roman" w:hAnsi="Times New Roman"/>
          <w:sz w:val="24"/>
          <w:szCs w:val="24"/>
        </w:rPr>
        <w:t>eglamentuose</w:t>
      </w:r>
      <w:r w:rsidR="00985172" w:rsidRPr="00780509">
        <w:rPr>
          <w:rFonts w:ascii="Times New Roman" w:hAnsi="Times New Roman"/>
          <w:sz w:val="24"/>
          <w:szCs w:val="24"/>
        </w:rPr>
        <w:t xml:space="preserve"> yra įtvirtinta</w:t>
      </w:r>
      <w:r w:rsidR="003E7469" w:rsidRPr="00780509">
        <w:rPr>
          <w:rFonts w:ascii="Times New Roman" w:hAnsi="Times New Roman"/>
          <w:sz w:val="24"/>
          <w:szCs w:val="24"/>
        </w:rPr>
        <w:t xml:space="preserve"> </w:t>
      </w:r>
      <w:r w:rsidR="00985172" w:rsidRPr="00780509">
        <w:rPr>
          <w:rFonts w:ascii="Times New Roman" w:hAnsi="Times New Roman"/>
          <w:sz w:val="24"/>
          <w:szCs w:val="24"/>
        </w:rPr>
        <w:t xml:space="preserve">plati </w:t>
      </w:r>
      <w:r w:rsidR="003E7469" w:rsidRPr="00780509">
        <w:rPr>
          <w:rFonts w:ascii="Times New Roman" w:hAnsi="Times New Roman"/>
          <w:sz w:val="24"/>
          <w:szCs w:val="24"/>
        </w:rPr>
        <w:t>cheminės medžiagos sąvoka, jai galima priskirti</w:t>
      </w:r>
      <w:r w:rsidR="00985172" w:rsidRPr="00780509">
        <w:rPr>
          <w:rFonts w:ascii="Times New Roman" w:hAnsi="Times New Roman"/>
          <w:sz w:val="24"/>
          <w:szCs w:val="24"/>
        </w:rPr>
        <w:t xml:space="preserve"> </w:t>
      </w:r>
      <w:r w:rsidR="003E7469" w:rsidRPr="00780509">
        <w:rPr>
          <w:rFonts w:ascii="Times New Roman" w:hAnsi="Times New Roman"/>
          <w:sz w:val="24"/>
          <w:szCs w:val="24"/>
        </w:rPr>
        <w:t>kiekvieną medžiagą</w:t>
      </w:r>
      <w:r w:rsidR="00985172" w:rsidRPr="00780509">
        <w:rPr>
          <w:rFonts w:ascii="Times New Roman" w:hAnsi="Times New Roman"/>
          <w:sz w:val="24"/>
          <w:szCs w:val="24"/>
        </w:rPr>
        <w:t xml:space="preserve"> (pvz., grūdus, geležies rūdą, naftą, vandenį, maisto produktus)</w:t>
      </w:r>
      <w:r w:rsidR="003E7469" w:rsidRPr="00780509">
        <w:rPr>
          <w:rFonts w:ascii="Times New Roman" w:hAnsi="Times New Roman"/>
          <w:sz w:val="24"/>
          <w:szCs w:val="24"/>
        </w:rPr>
        <w:t>, tačiau juose vartojama cheminės medžiagos sąvoka nėra tapati Įstatyme vartojamai cheminės medžiagos sąvokai. Įstatymo 2 priedo 6.6 p</w:t>
      </w:r>
      <w:r w:rsidR="00985172" w:rsidRPr="00780509">
        <w:rPr>
          <w:rFonts w:ascii="Times New Roman" w:hAnsi="Times New Roman"/>
          <w:sz w:val="24"/>
          <w:szCs w:val="24"/>
        </w:rPr>
        <w:t>unktas</w:t>
      </w:r>
      <w:r w:rsidR="003E7469" w:rsidRPr="00780509">
        <w:rPr>
          <w:rFonts w:ascii="Times New Roman" w:hAnsi="Times New Roman"/>
          <w:sz w:val="24"/>
          <w:szCs w:val="24"/>
        </w:rPr>
        <w:t xml:space="preserve"> nustato, kad atranka dėl poveikio aplinkai vertinimo atliekama, kai ūkinė veikla yra naftos, naftos produktų ir cheminių medžiagų saugojimas statiniuose (sandėliuose ar aikštelėse). </w:t>
      </w:r>
      <w:r w:rsidR="00985172" w:rsidRPr="00780509">
        <w:rPr>
          <w:rFonts w:ascii="Times New Roman" w:hAnsi="Times New Roman"/>
          <w:sz w:val="24"/>
          <w:szCs w:val="24"/>
        </w:rPr>
        <w:t>Nors pagal REACH r</w:t>
      </w:r>
      <w:r w:rsidR="003E7469" w:rsidRPr="00780509">
        <w:rPr>
          <w:rFonts w:ascii="Times New Roman" w:hAnsi="Times New Roman"/>
          <w:sz w:val="24"/>
          <w:szCs w:val="24"/>
        </w:rPr>
        <w:t>eglamentą nafta yra cheminė medžiaga, Įstatymo 2 priedo 6.6 p</w:t>
      </w:r>
      <w:r w:rsidR="001A70CF" w:rsidRPr="00780509">
        <w:rPr>
          <w:rFonts w:ascii="Times New Roman" w:hAnsi="Times New Roman"/>
          <w:sz w:val="24"/>
          <w:szCs w:val="24"/>
        </w:rPr>
        <w:t>unkte</w:t>
      </w:r>
      <w:r w:rsidR="003E7469" w:rsidRPr="00780509">
        <w:rPr>
          <w:rFonts w:ascii="Times New Roman" w:hAnsi="Times New Roman"/>
          <w:sz w:val="24"/>
          <w:szCs w:val="24"/>
        </w:rPr>
        <w:t xml:space="preserve"> nafta priskiriama prie a</w:t>
      </w:r>
      <w:r w:rsidR="001A70CF" w:rsidRPr="00780509">
        <w:rPr>
          <w:rFonts w:ascii="Times New Roman" w:hAnsi="Times New Roman"/>
          <w:sz w:val="24"/>
          <w:szCs w:val="24"/>
        </w:rPr>
        <w:t>tskiros nuo cheminės medžiagos</w:t>
      </w:r>
      <w:r w:rsidR="003E7469" w:rsidRPr="00780509">
        <w:rPr>
          <w:rFonts w:ascii="Times New Roman" w:hAnsi="Times New Roman"/>
          <w:sz w:val="24"/>
          <w:szCs w:val="24"/>
        </w:rPr>
        <w:t xml:space="preserve"> (yra atskiras nuo cheminės medžiagos objektas)</w:t>
      </w:r>
      <w:r w:rsidR="001A70CF" w:rsidRPr="00780509">
        <w:rPr>
          <w:rFonts w:ascii="Times New Roman" w:hAnsi="Times New Roman"/>
          <w:sz w:val="24"/>
          <w:szCs w:val="24"/>
        </w:rPr>
        <w:t xml:space="preserve">, todėl </w:t>
      </w:r>
      <w:r w:rsidR="003E7469" w:rsidRPr="00780509">
        <w:rPr>
          <w:rFonts w:ascii="Times New Roman" w:hAnsi="Times New Roman"/>
          <w:sz w:val="24"/>
          <w:szCs w:val="24"/>
        </w:rPr>
        <w:t>Įstatyme vartojama cheminės medžiagos sąvoka yra siauresnė nei cheminės medžiago</w:t>
      </w:r>
      <w:r w:rsidR="001A70CF" w:rsidRPr="00780509">
        <w:rPr>
          <w:rFonts w:ascii="Times New Roman" w:hAnsi="Times New Roman"/>
          <w:sz w:val="24"/>
          <w:szCs w:val="24"/>
        </w:rPr>
        <w:t>s apibrėžimas, pateiktas REACH r</w:t>
      </w:r>
      <w:r w:rsidR="003E7469" w:rsidRPr="00780509">
        <w:rPr>
          <w:rFonts w:ascii="Times New Roman" w:hAnsi="Times New Roman"/>
          <w:sz w:val="24"/>
          <w:szCs w:val="24"/>
        </w:rPr>
        <w:t>eglamente. Pagal Įstatymą chemine medžiaga nelaikytini ir grūdai, geležies rūda, granuliuota geležies rūda ar ketus. Įsta</w:t>
      </w:r>
      <w:r w:rsidR="00A76677" w:rsidRPr="00780509">
        <w:rPr>
          <w:rFonts w:ascii="Times New Roman" w:hAnsi="Times New Roman"/>
          <w:sz w:val="24"/>
          <w:szCs w:val="24"/>
        </w:rPr>
        <w:t>tymo 1 priedo ir 2 priedo 4.1 bei</w:t>
      </w:r>
      <w:r w:rsidR="003E7469" w:rsidRPr="00780509">
        <w:rPr>
          <w:rFonts w:ascii="Times New Roman" w:hAnsi="Times New Roman"/>
          <w:sz w:val="24"/>
          <w:szCs w:val="24"/>
        </w:rPr>
        <w:t xml:space="preserve"> 4.2 p</w:t>
      </w:r>
      <w:r w:rsidR="00715C0E" w:rsidRPr="00780509">
        <w:rPr>
          <w:rFonts w:ascii="Times New Roman" w:hAnsi="Times New Roman"/>
          <w:sz w:val="24"/>
          <w:szCs w:val="24"/>
        </w:rPr>
        <w:t>unktuose</w:t>
      </w:r>
      <w:r w:rsidR="003E7469" w:rsidRPr="00780509">
        <w:rPr>
          <w:rFonts w:ascii="Times New Roman" w:hAnsi="Times New Roman"/>
          <w:sz w:val="24"/>
          <w:szCs w:val="24"/>
        </w:rPr>
        <w:t xml:space="preserve"> atskirai nuo cheminių medžiagų minimi ketus ir metalų rūdos, taip juos atskiriant nuo cheminių medžiagų</w:t>
      </w:r>
      <w:r w:rsidR="00715C0E" w:rsidRPr="00780509">
        <w:rPr>
          <w:rFonts w:ascii="Times New Roman" w:hAnsi="Times New Roman"/>
          <w:sz w:val="24"/>
          <w:szCs w:val="24"/>
        </w:rPr>
        <w:t xml:space="preserve">. Įstatyme grūdai apskritai nėra </w:t>
      </w:r>
      <w:r w:rsidR="003E7469" w:rsidRPr="00780509">
        <w:rPr>
          <w:rFonts w:ascii="Times New Roman" w:hAnsi="Times New Roman"/>
          <w:sz w:val="24"/>
          <w:szCs w:val="24"/>
        </w:rPr>
        <w:t>minimi, kaip neturintys ir negalintys turėti reikšmingo poveikio aplinkai.</w:t>
      </w:r>
    </w:p>
    <w:p w14:paraId="161A8D6A" w14:textId="1A65F533" w:rsidR="00955A44" w:rsidRPr="00780509" w:rsidRDefault="003E7469" w:rsidP="00955A44">
      <w:pPr>
        <w:pStyle w:val="Sraopastraipa"/>
        <w:numPr>
          <w:ilvl w:val="1"/>
          <w:numId w:val="2"/>
        </w:numPr>
        <w:tabs>
          <w:tab w:val="left" w:pos="993"/>
        </w:tabs>
        <w:spacing w:after="0" w:line="240" w:lineRule="auto"/>
        <w:ind w:left="0" w:firstLine="709"/>
        <w:jc w:val="both"/>
        <w:rPr>
          <w:rFonts w:ascii="Times New Roman" w:eastAsia="Times New Roman" w:hAnsi="Times New Roman"/>
          <w:sz w:val="24"/>
          <w:szCs w:val="24"/>
        </w:rPr>
      </w:pPr>
      <w:r w:rsidRPr="00780509">
        <w:rPr>
          <w:rFonts w:ascii="Times New Roman" w:hAnsi="Times New Roman"/>
          <w:sz w:val="24"/>
          <w:szCs w:val="24"/>
        </w:rPr>
        <w:t xml:space="preserve">Pareiškėjo kraunami kroviniai nedaro ir negali daryti reikšmingo neigiamo poveikio aplinkai, todėl nepatenka nei į Įstatymo 1 priede, nei į 2 priede nurodytų veiklų sąrašus. Įstatymu įgyvendinama 2011 m. gruodžio 13 d. Europos Parlemento ir Tarybos direktyva 2011/92/ES dėl tam tikrų valstybės ir privačių projektų poveikio aplinkai vertinimo </w:t>
      </w:r>
      <w:r w:rsidR="00733284" w:rsidRPr="00780509">
        <w:rPr>
          <w:rFonts w:ascii="Times New Roman" w:hAnsi="Times New Roman"/>
          <w:sz w:val="24"/>
          <w:szCs w:val="24"/>
        </w:rPr>
        <w:t xml:space="preserve">(toliau – </w:t>
      </w:r>
      <w:r w:rsidRPr="00780509">
        <w:rPr>
          <w:rFonts w:ascii="Times New Roman" w:hAnsi="Times New Roman"/>
          <w:sz w:val="24"/>
          <w:szCs w:val="24"/>
        </w:rPr>
        <w:t xml:space="preserve">Direktyva). Direktyva buvo priimta siekiant įvertinti valstybės ir privačių projektų planuojamos veiklos daromą </w:t>
      </w:r>
      <w:r w:rsidRPr="00780509">
        <w:rPr>
          <w:rFonts w:ascii="Times New Roman" w:hAnsi="Times New Roman"/>
          <w:sz w:val="24"/>
          <w:szCs w:val="24"/>
        </w:rPr>
        <w:lastRenderedPageBreak/>
        <w:t>reikšmingą poveikį aplinkai. Vienais atvejais poveikis aplinkai daromas neabejotinai, kitais atvejais toks reikšmingas poveikis yra tiktai galimas (tikėtinas). Atitinkamai, atsižvelgiant į tai, ar projektas (ūkinė veikla) darbo ar gali daryti reikšmingą poveikį aplinkai, jos nurodytos Direktyvos I ir II</w:t>
      </w:r>
      <w:r w:rsidR="0083678D" w:rsidRPr="00780509">
        <w:rPr>
          <w:rFonts w:ascii="Times New Roman" w:hAnsi="Times New Roman"/>
          <w:sz w:val="24"/>
          <w:szCs w:val="24"/>
        </w:rPr>
        <w:t> </w:t>
      </w:r>
      <w:r w:rsidRPr="00780509">
        <w:rPr>
          <w:rFonts w:ascii="Times New Roman" w:hAnsi="Times New Roman"/>
          <w:sz w:val="24"/>
          <w:szCs w:val="24"/>
        </w:rPr>
        <w:t>prieduose. Analogiškas aiškinimas y</w:t>
      </w:r>
      <w:r w:rsidR="00733284" w:rsidRPr="00780509">
        <w:rPr>
          <w:rFonts w:ascii="Times New Roman" w:hAnsi="Times New Roman"/>
          <w:sz w:val="24"/>
          <w:szCs w:val="24"/>
        </w:rPr>
        <w:t xml:space="preserve">ra pateiktas Europos Komisijos </w:t>
      </w:r>
      <w:r w:rsidRPr="00780509">
        <w:rPr>
          <w:rFonts w:ascii="Times New Roman" w:hAnsi="Times New Roman"/>
          <w:sz w:val="24"/>
          <w:szCs w:val="24"/>
        </w:rPr>
        <w:t xml:space="preserve">Direktyvos I ir II priedų </w:t>
      </w:r>
      <w:r w:rsidR="00733284" w:rsidRPr="00780509">
        <w:rPr>
          <w:rFonts w:ascii="Times New Roman" w:hAnsi="Times New Roman"/>
          <w:sz w:val="24"/>
          <w:szCs w:val="24"/>
        </w:rPr>
        <w:t>kategorijų apibrėžimų aiškinime</w:t>
      </w:r>
      <w:r w:rsidRPr="00780509">
        <w:rPr>
          <w:rFonts w:ascii="Times New Roman" w:hAnsi="Times New Roman"/>
          <w:sz w:val="24"/>
          <w:szCs w:val="24"/>
        </w:rPr>
        <w:t xml:space="preserve">. Šio aiškinimo įvade nurodyta, kad Direktyvos I priede </w:t>
      </w:r>
      <w:r w:rsidR="005021C5" w:rsidRPr="00780509">
        <w:rPr>
          <w:rFonts w:ascii="Times New Roman" w:hAnsi="Times New Roman"/>
          <w:sz w:val="24"/>
          <w:szCs w:val="24"/>
        </w:rPr>
        <w:t xml:space="preserve">yra </w:t>
      </w:r>
      <w:r w:rsidRPr="00780509">
        <w:rPr>
          <w:rFonts w:ascii="Times New Roman" w:hAnsi="Times New Roman"/>
          <w:sz w:val="24"/>
          <w:szCs w:val="24"/>
        </w:rPr>
        <w:t>nurodyti tie projektai, kurie daro reikšmingą poveikį aplinkai ir kuriuos dažniaus</w:t>
      </w:r>
      <w:r w:rsidR="005021C5" w:rsidRPr="00780509">
        <w:rPr>
          <w:rFonts w:ascii="Times New Roman" w:hAnsi="Times New Roman"/>
          <w:sz w:val="24"/>
          <w:szCs w:val="24"/>
        </w:rPr>
        <w:t>iai reikia sistemingai vertinti</w:t>
      </w:r>
      <w:r w:rsidR="000F5AE3" w:rsidRPr="00780509">
        <w:rPr>
          <w:rFonts w:ascii="Times New Roman" w:hAnsi="Times New Roman"/>
          <w:sz w:val="24"/>
          <w:szCs w:val="24"/>
        </w:rPr>
        <w:t>, o</w:t>
      </w:r>
      <w:r w:rsidRPr="00780509">
        <w:rPr>
          <w:rFonts w:ascii="Times New Roman" w:hAnsi="Times New Roman"/>
          <w:sz w:val="24"/>
          <w:szCs w:val="24"/>
        </w:rPr>
        <w:t xml:space="preserve"> II</w:t>
      </w:r>
      <w:r w:rsidR="0083678D" w:rsidRPr="00780509">
        <w:rPr>
          <w:rFonts w:ascii="Times New Roman" w:hAnsi="Times New Roman"/>
          <w:sz w:val="24"/>
          <w:szCs w:val="24"/>
        </w:rPr>
        <w:t> </w:t>
      </w:r>
      <w:r w:rsidRPr="00780509">
        <w:rPr>
          <w:rFonts w:ascii="Times New Roman" w:hAnsi="Times New Roman"/>
          <w:sz w:val="24"/>
          <w:szCs w:val="24"/>
        </w:rPr>
        <w:t xml:space="preserve">priede nurodyti projektai nebūtinai </w:t>
      </w:r>
      <w:r w:rsidR="005021C5" w:rsidRPr="00780509">
        <w:rPr>
          <w:rFonts w:ascii="Times New Roman" w:hAnsi="Times New Roman"/>
          <w:sz w:val="24"/>
          <w:szCs w:val="24"/>
        </w:rPr>
        <w:t xml:space="preserve">kiekvienu atveju </w:t>
      </w:r>
      <w:r w:rsidRPr="00780509">
        <w:rPr>
          <w:rFonts w:ascii="Times New Roman" w:hAnsi="Times New Roman"/>
          <w:sz w:val="24"/>
          <w:szCs w:val="24"/>
        </w:rPr>
        <w:t>daro reikšmingą poveikį aplinkai</w:t>
      </w:r>
      <w:r w:rsidR="005021C5" w:rsidRPr="00780509">
        <w:rPr>
          <w:rFonts w:ascii="Times New Roman" w:hAnsi="Times New Roman"/>
          <w:sz w:val="24"/>
          <w:szCs w:val="24"/>
        </w:rPr>
        <w:t>; j</w:t>
      </w:r>
      <w:r w:rsidRPr="00780509">
        <w:rPr>
          <w:rFonts w:ascii="Times New Roman" w:hAnsi="Times New Roman"/>
          <w:sz w:val="24"/>
          <w:szCs w:val="24"/>
        </w:rPr>
        <w:t>ie turėtų būti vertinami, kai, valstybių narių manymu, rei</w:t>
      </w:r>
      <w:r w:rsidR="005021C5" w:rsidRPr="00780509">
        <w:rPr>
          <w:rFonts w:ascii="Times New Roman" w:hAnsi="Times New Roman"/>
          <w:sz w:val="24"/>
          <w:szCs w:val="24"/>
        </w:rPr>
        <w:t>kšmingas</w:t>
      </w:r>
      <w:r w:rsidRPr="00780509">
        <w:rPr>
          <w:rFonts w:ascii="Times New Roman" w:hAnsi="Times New Roman"/>
          <w:sz w:val="24"/>
          <w:szCs w:val="24"/>
        </w:rPr>
        <w:t xml:space="preserve"> poveikis yra tikėtinas. Įstatymo 1 ir 2</w:t>
      </w:r>
      <w:r w:rsidR="0083678D" w:rsidRPr="00780509">
        <w:rPr>
          <w:rFonts w:ascii="Times New Roman" w:hAnsi="Times New Roman"/>
          <w:sz w:val="24"/>
          <w:szCs w:val="24"/>
        </w:rPr>
        <w:t> </w:t>
      </w:r>
      <w:r w:rsidRPr="00780509">
        <w:rPr>
          <w:rFonts w:ascii="Times New Roman" w:hAnsi="Times New Roman"/>
          <w:sz w:val="24"/>
          <w:szCs w:val="24"/>
        </w:rPr>
        <w:t xml:space="preserve">prieduose projektai (ūkinės veiklos) </w:t>
      </w:r>
      <w:r w:rsidR="005021C5" w:rsidRPr="00780509">
        <w:rPr>
          <w:rFonts w:ascii="Times New Roman" w:hAnsi="Times New Roman"/>
          <w:sz w:val="24"/>
          <w:szCs w:val="24"/>
        </w:rPr>
        <w:t>yra suskirstyti</w:t>
      </w:r>
      <w:r w:rsidRPr="00780509">
        <w:rPr>
          <w:rFonts w:ascii="Times New Roman" w:hAnsi="Times New Roman"/>
          <w:sz w:val="24"/>
          <w:szCs w:val="24"/>
        </w:rPr>
        <w:t xml:space="preserve"> atsižvelgiant į minėtą Direktyvos reg</w:t>
      </w:r>
      <w:r w:rsidR="005021C5" w:rsidRPr="00780509">
        <w:rPr>
          <w:rFonts w:ascii="Times New Roman" w:hAnsi="Times New Roman"/>
          <w:sz w:val="24"/>
          <w:szCs w:val="24"/>
        </w:rPr>
        <w:t>uliavimą</w:t>
      </w:r>
      <w:r w:rsidR="00481923" w:rsidRPr="00780509">
        <w:rPr>
          <w:rFonts w:ascii="Times New Roman" w:hAnsi="Times New Roman"/>
          <w:sz w:val="24"/>
          <w:szCs w:val="24"/>
        </w:rPr>
        <w:t>, t. y. 1 priede</w:t>
      </w:r>
      <w:r w:rsidR="00B36CA9" w:rsidRPr="00780509">
        <w:rPr>
          <w:rFonts w:ascii="Times New Roman" w:hAnsi="Times New Roman"/>
          <w:sz w:val="24"/>
          <w:szCs w:val="24"/>
        </w:rPr>
        <w:t xml:space="preserve"> </w:t>
      </w:r>
      <w:r w:rsidR="00481923" w:rsidRPr="00780509">
        <w:rPr>
          <w:rFonts w:ascii="Times New Roman" w:hAnsi="Times New Roman"/>
          <w:sz w:val="24"/>
          <w:szCs w:val="24"/>
        </w:rPr>
        <w:t xml:space="preserve">– </w:t>
      </w:r>
      <w:r w:rsidRPr="00780509">
        <w:rPr>
          <w:rFonts w:ascii="Times New Roman" w:hAnsi="Times New Roman"/>
          <w:sz w:val="24"/>
          <w:szCs w:val="24"/>
        </w:rPr>
        <w:t>veiklos, kurios daro reikšm</w:t>
      </w:r>
      <w:r w:rsidR="00481923" w:rsidRPr="00780509">
        <w:rPr>
          <w:rFonts w:ascii="Times New Roman" w:hAnsi="Times New Roman"/>
          <w:sz w:val="24"/>
          <w:szCs w:val="24"/>
        </w:rPr>
        <w:t>ingą poveikį aplinkai, 2 priede</w:t>
      </w:r>
      <w:r w:rsidR="00B36CA9" w:rsidRPr="00780509">
        <w:rPr>
          <w:rFonts w:ascii="Times New Roman" w:hAnsi="Times New Roman"/>
          <w:sz w:val="24"/>
          <w:szCs w:val="24"/>
        </w:rPr>
        <w:t xml:space="preserve"> </w:t>
      </w:r>
      <w:r w:rsidR="00481923" w:rsidRPr="00780509">
        <w:rPr>
          <w:rFonts w:ascii="Times New Roman" w:hAnsi="Times New Roman"/>
          <w:sz w:val="24"/>
          <w:szCs w:val="24"/>
        </w:rPr>
        <w:t>–</w:t>
      </w:r>
      <w:r w:rsidRPr="00780509">
        <w:rPr>
          <w:rFonts w:ascii="Times New Roman" w:hAnsi="Times New Roman"/>
          <w:sz w:val="24"/>
          <w:szCs w:val="24"/>
        </w:rPr>
        <w:t xml:space="preserve"> veiklos, kurios gali daryti reikšmingą poveikį aplinkai. Tai, kad planuojamos ūkinės veiklos poveikio aplinkai vertinimo ar atrankos dėl poveikio aplinkai vertinimo metu vertinama ne bet kokia, o reikšmingą poveikį aplinkai daranti ar galinti daryti veikla, patvirtina ir Įstatymo 3 straipsnio 1 dalis. Įstatymo 1</w:t>
      </w:r>
      <w:r w:rsidR="0083678D" w:rsidRPr="00780509">
        <w:rPr>
          <w:rFonts w:ascii="Times New Roman" w:hAnsi="Times New Roman"/>
          <w:sz w:val="24"/>
          <w:szCs w:val="24"/>
        </w:rPr>
        <w:t> </w:t>
      </w:r>
      <w:r w:rsidRPr="00780509">
        <w:rPr>
          <w:rFonts w:ascii="Times New Roman" w:hAnsi="Times New Roman"/>
          <w:sz w:val="24"/>
          <w:szCs w:val="24"/>
        </w:rPr>
        <w:t xml:space="preserve">ir 2 prieduose nenurodyta veikla nedaro (negali daryti) ne bet kokio, bet reikšmingo poveikio aplinkai. </w:t>
      </w:r>
    </w:p>
    <w:p w14:paraId="514428CB" w14:textId="69D82D12" w:rsidR="005021C5" w:rsidRPr="00780509" w:rsidRDefault="00955A44" w:rsidP="005021C5">
      <w:pPr>
        <w:pStyle w:val="Sraopastraipa"/>
        <w:numPr>
          <w:ilvl w:val="1"/>
          <w:numId w:val="2"/>
        </w:numPr>
        <w:tabs>
          <w:tab w:val="left" w:pos="993"/>
        </w:tabs>
        <w:spacing w:after="0" w:line="240" w:lineRule="auto"/>
        <w:ind w:left="0" w:firstLine="709"/>
        <w:jc w:val="both"/>
        <w:rPr>
          <w:rFonts w:ascii="Times New Roman" w:eastAsia="Times New Roman" w:hAnsi="Times New Roman"/>
          <w:sz w:val="24"/>
          <w:szCs w:val="24"/>
        </w:rPr>
      </w:pPr>
      <w:r w:rsidRPr="00780509">
        <w:rPr>
          <w:rFonts w:ascii="Times New Roman" w:hAnsi="Times New Roman"/>
          <w:sz w:val="24"/>
          <w:szCs w:val="24"/>
        </w:rPr>
        <w:t>Įstatymo 1 priedo 4 punkte nustatyta, kad poveikio aplinkai vertinimas privalo būti atliekamas plieno ir ketaus pirminiam lydymui ir spalvotųjų metalų gamybai iš rūdų, koncentratų ar antrinių žaliavų cheminiais, metalurginiais ar elektrolizės būdais (1 priedo 4.1 ir 4.2 p</w:t>
      </w:r>
      <w:r w:rsidR="005021C5" w:rsidRPr="00780509">
        <w:rPr>
          <w:rFonts w:ascii="Times New Roman" w:hAnsi="Times New Roman"/>
          <w:sz w:val="24"/>
          <w:szCs w:val="24"/>
        </w:rPr>
        <w:t>.</w:t>
      </w:r>
      <w:r w:rsidRPr="00780509">
        <w:rPr>
          <w:rFonts w:ascii="Times New Roman" w:hAnsi="Times New Roman"/>
          <w:sz w:val="24"/>
          <w:szCs w:val="24"/>
        </w:rPr>
        <w:t>) bei metalų rūdų perdirbimui ir juodųjų metalų (įskaitant ketų ir plieną) gamybai (pirminiam ir antriniam lydymui arba liejimui) (2 priedo 4.1 ir 4.2 p</w:t>
      </w:r>
      <w:r w:rsidR="005021C5" w:rsidRPr="00780509">
        <w:rPr>
          <w:rFonts w:ascii="Times New Roman" w:hAnsi="Times New Roman"/>
          <w:sz w:val="24"/>
          <w:szCs w:val="24"/>
        </w:rPr>
        <w:t>.</w:t>
      </w:r>
      <w:r w:rsidRPr="00780509">
        <w:rPr>
          <w:rFonts w:ascii="Times New Roman" w:hAnsi="Times New Roman"/>
          <w:sz w:val="24"/>
          <w:szCs w:val="24"/>
        </w:rPr>
        <w:t xml:space="preserve">). Įstatymų leidėjas pripažįsta, </w:t>
      </w:r>
      <w:r w:rsidR="005021C5" w:rsidRPr="00780509">
        <w:rPr>
          <w:rFonts w:ascii="Times New Roman" w:hAnsi="Times New Roman"/>
          <w:sz w:val="24"/>
          <w:szCs w:val="24"/>
        </w:rPr>
        <w:t>kad</w:t>
      </w:r>
      <w:r w:rsidRPr="00780509">
        <w:rPr>
          <w:rFonts w:ascii="Times New Roman" w:hAnsi="Times New Roman"/>
          <w:sz w:val="24"/>
          <w:szCs w:val="24"/>
        </w:rPr>
        <w:t xml:space="preserve"> reikšmingą poveikį aplinkai daro ketaus pirminis lydymas, spalvotųjų metalų gamyba iš rūdų cheminiais, metalurgijos ar elektrolizės būdais. Reikšmingą poveikį gali daryti metalų rūdų perdirbimas, ketaus pirminis ar antrinis lydymas ar liejimas. </w:t>
      </w:r>
      <w:r w:rsidR="005021C5" w:rsidRPr="00780509">
        <w:rPr>
          <w:rFonts w:ascii="Times New Roman" w:hAnsi="Times New Roman"/>
          <w:sz w:val="24"/>
          <w:szCs w:val="24"/>
        </w:rPr>
        <w:t xml:space="preserve">Įstatyme nėra </w:t>
      </w:r>
      <w:r w:rsidRPr="00780509">
        <w:rPr>
          <w:rFonts w:ascii="Times New Roman" w:hAnsi="Times New Roman"/>
          <w:sz w:val="24"/>
          <w:szCs w:val="24"/>
        </w:rPr>
        <w:t>nustatyta, kad reikšmingą poveikį aplinkai gali daryti metalų rūdų</w:t>
      </w:r>
      <w:r w:rsidR="005021C5" w:rsidRPr="00780509">
        <w:rPr>
          <w:rFonts w:ascii="Times New Roman" w:hAnsi="Times New Roman"/>
          <w:sz w:val="24"/>
          <w:szCs w:val="24"/>
        </w:rPr>
        <w:t xml:space="preserve"> ar ketaus saugojimas ir krova.</w:t>
      </w:r>
    </w:p>
    <w:p w14:paraId="07AF679C" w14:textId="220A1B80" w:rsidR="00205653" w:rsidRPr="00780509" w:rsidRDefault="00955A44" w:rsidP="00205653">
      <w:pPr>
        <w:pStyle w:val="Sraopastraipa"/>
        <w:numPr>
          <w:ilvl w:val="1"/>
          <w:numId w:val="2"/>
        </w:numPr>
        <w:tabs>
          <w:tab w:val="left" w:pos="993"/>
        </w:tabs>
        <w:spacing w:after="0" w:line="240" w:lineRule="auto"/>
        <w:ind w:left="0" w:firstLine="709"/>
        <w:jc w:val="both"/>
        <w:rPr>
          <w:rFonts w:ascii="Times New Roman" w:eastAsia="Times New Roman" w:hAnsi="Times New Roman"/>
          <w:sz w:val="24"/>
          <w:szCs w:val="24"/>
        </w:rPr>
      </w:pPr>
      <w:r w:rsidRPr="00780509">
        <w:rPr>
          <w:rFonts w:ascii="Times New Roman" w:eastAsia="Times New Roman" w:hAnsi="Times New Roman"/>
          <w:sz w:val="24"/>
          <w:szCs w:val="24"/>
        </w:rPr>
        <w:t>Įstatymo 2 priedo 6.6 p</w:t>
      </w:r>
      <w:r w:rsidR="005021C5" w:rsidRPr="00780509">
        <w:rPr>
          <w:rFonts w:ascii="Times New Roman" w:eastAsia="Times New Roman" w:hAnsi="Times New Roman"/>
          <w:sz w:val="24"/>
          <w:szCs w:val="24"/>
        </w:rPr>
        <w:t>unktas</w:t>
      </w:r>
      <w:r w:rsidRPr="00780509">
        <w:rPr>
          <w:rFonts w:ascii="Times New Roman" w:eastAsia="Times New Roman" w:hAnsi="Times New Roman"/>
          <w:sz w:val="24"/>
          <w:szCs w:val="24"/>
        </w:rPr>
        <w:t xml:space="preserve"> yra 6 punkto „Chemijos pramonė“ dalis, o tai reiškia, kad jis taikomas chemijos pramonei</w:t>
      </w:r>
      <w:r w:rsidR="005021C5" w:rsidRPr="00780509">
        <w:rPr>
          <w:rFonts w:ascii="Times New Roman" w:eastAsia="Times New Roman" w:hAnsi="Times New Roman"/>
          <w:sz w:val="24"/>
          <w:szCs w:val="24"/>
        </w:rPr>
        <w:t xml:space="preserve">. Bendrovė </w:t>
      </w:r>
      <w:r w:rsidRPr="00780509">
        <w:rPr>
          <w:rFonts w:ascii="Times New Roman" w:eastAsia="Times New Roman" w:hAnsi="Times New Roman"/>
          <w:sz w:val="24"/>
          <w:szCs w:val="24"/>
        </w:rPr>
        <w:t>nėra chemijos pramonės įmonė</w:t>
      </w:r>
      <w:r w:rsidR="005021C5" w:rsidRPr="00780509">
        <w:rPr>
          <w:rFonts w:ascii="Times New Roman" w:eastAsia="Times New Roman" w:hAnsi="Times New Roman"/>
          <w:sz w:val="24"/>
          <w:szCs w:val="24"/>
        </w:rPr>
        <w:t>, ji</w:t>
      </w:r>
      <w:r w:rsidRPr="00780509">
        <w:rPr>
          <w:rFonts w:ascii="Times New Roman" w:eastAsia="Times New Roman" w:hAnsi="Times New Roman"/>
          <w:sz w:val="24"/>
          <w:szCs w:val="24"/>
        </w:rPr>
        <w:t xml:space="preserve"> perkrauna įvairius birius krovinius, žemės ūkio produktus, trąšas, statybines medžiagas, metalus, kitus krovinius, tačiau jokios chemijos pramonės veiklos</w:t>
      </w:r>
      <w:r w:rsidR="005021C5" w:rsidRPr="00780509">
        <w:rPr>
          <w:rFonts w:ascii="Times New Roman" w:eastAsia="Times New Roman" w:hAnsi="Times New Roman"/>
          <w:sz w:val="24"/>
          <w:szCs w:val="24"/>
        </w:rPr>
        <w:t xml:space="preserve"> nevykdo</w:t>
      </w:r>
      <w:r w:rsidRPr="00780509">
        <w:rPr>
          <w:rFonts w:ascii="Times New Roman" w:eastAsia="Times New Roman" w:hAnsi="Times New Roman"/>
          <w:sz w:val="24"/>
          <w:szCs w:val="24"/>
        </w:rPr>
        <w:t xml:space="preserve">. </w:t>
      </w:r>
      <w:r w:rsidR="00205653" w:rsidRPr="00780509">
        <w:rPr>
          <w:rFonts w:ascii="Times New Roman" w:eastAsia="Times New Roman" w:hAnsi="Times New Roman"/>
          <w:sz w:val="24"/>
          <w:szCs w:val="24"/>
        </w:rPr>
        <w:t>Įstatymo 2 priedo 6 punkto pavadinimas „Chemijos pramonė“ svarbus ir aiškinant cheminės medžiagos sąvoką. Tai, kad cheminių medžiagų saugojimas yra nurodytas prie chemijos pramonės, patvirtina, jog cheminės medžiagos sąvoka Įstatyme yra naudojama siauresne prasme nei REACH reglamente, t. y. cheminėmis medžiagomis laikomos medžiagos, kurios naudojamos chemijos pramonėje.</w:t>
      </w:r>
    </w:p>
    <w:p w14:paraId="736B17F3" w14:textId="6450F1A9" w:rsidR="00753ECC" w:rsidRPr="00780509" w:rsidRDefault="00955A44" w:rsidP="00753ECC">
      <w:pPr>
        <w:pStyle w:val="Sraopastraipa"/>
        <w:numPr>
          <w:ilvl w:val="1"/>
          <w:numId w:val="2"/>
        </w:numPr>
        <w:tabs>
          <w:tab w:val="left" w:pos="993"/>
        </w:tabs>
        <w:spacing w:after="0" w:line="240" w:lineRule="auto"/>
        <w:ind w:left="0" w:firstLine="709"/>
        <w:jc w:val="both"/>
        <w:rPr>
          <w:rFonts w:ascii="Times New Roman" w:eastAsia="Times New Roman" w:hAnsi="Times New Roman"/>
          <w:sz w:val="24"/>
          <w:szCs w:val="24"/>
        </w:rPr>
      </w:pPr>
      <w:r w:rsidRPr="00780509">
        <w:rPr>
          <w:rFonts w:ascii="Times New Roman" w:eastAsia="Times New Roman" w:hAnsi="Times New Roman"/>
          <w:sz w:val="24"/>
          <w:szCs w:val="24"/>
        </w:rPr>
        <w:t xml:space="preserve">Iš </w:t>
      </w:r>
      <w:r w:rsidR="005021C5" w:rsidRPr="00780509">
        <w:rPr>
          <w:rFonts w:ascii="Times New Roman" w:eastAsia="Times New Roman" w:hAnsi="Times New Roman"/>
          <w:sz w:val="24"/>
          <w:szCs w:val="24"/>
        </w:rPr>
        <w:t>S</w:t>
      </w:r>
      <w:r w:rsidRPr="00780509">
        <w:rPr>
          <w:rFonts w:ascii="Times New Roman" w:eastAsia="Times New Roman" w:hAnsi="Times New Roman"/>
          <w:sz w:val="24"/>
          <w:szCs w:val="24"/>
        </w:rPr>
        <w:t xml:space="preserve">prendimo nėra aišku, </w:t>
      </w:r>
      <w:r w:rsidR="00753ECC" w:rsidRPr="00780509">
        <w:rPr>
          <w:rFonts w:ascii="Times New Roman" w:eastAsia="Times New Roman" w:hAnsi="Times New Roman"/>
          <w:sz w:val="24"/>
          <w:szCs w:val="24"/>
        </w:rPr>
        <w:t xml:space="preserve">kodėl atsakovas grūdų, geležies rūdos, granuliuotos geležies rūdos ir ketaus krovą pripažino veikla, kuri atitinka naftos, naftos produktų ir cheminių medžiagų saugojimą, t. y. Įstatymo 2 priedo 6.6 punktą. Taip pat nėra aišku, </w:t>
      </w:r>
      <w:r w:rsidRPr="00780509">
        <w:rPr>
          <w:rFonts w:ascii="Times New Roman" w:eastAsia="Times New Roman" w:hAnsi="Times New Roman"/>
          <w:sz w:val="24"/>
          <w:szCs w:val="24"/>
        </w:rPr>
        <w:t>ar visos Įmonės vykdomos veiklos yra priskiriamos prie Įstatymo 2 priedo 6.6 p</w:t>
      </w:r>
      <w:r w:rsidR="00753ECC" w:rsidRPr="00780509">
        <w:rPr>
          <w:rFonts w:ascii="Times New Roman" w:eastAsia="Times New Roman" w:hAnsi="Times New Roman"/>
          <w:sz w:val="24"/>
          <w:szCs w:val="24"/>
        </w:rPr>
        <w:t>unkte</w:t>
      </w:r>
      <w:r w:rsidRPr="00780509">
        <w:rPr>
          <w:rFonts w:ascii="Times New Roman" w:eastAsia="Times New Roman" w:hAnsi="Times New Roman"/>
          <w:sz w:val="24"/>
          <w:szCs w:val="24"/>
        </w:rPr>
        <w:t xml:space="preserve"> nurodytos veiklos ar tik dalis šių veiklų.</w:t>
      </w:r>
      <w:r w:rsidR="00753ECC" w:rsidRPr="00780509">
        <w:rPr>
          <w:rFonts w:ascii="Times New Roman" w:eastAsia="Times New Roman" w:hAnsi="Times New Roman"/>
          <w:sz w:val="24"/>
          <w:szCs w:val="24"/>
        </w:rPr>
        <w:t xml:space="preserve"> Iš Sprendimo negalima suprasti, kodėl pareiškėjo vykdoma veikla buvo priskirta prie chemijos pramonės, nors Bendrovė chemijos pramonei būdingos veiklos nevykdo. Atsižvelgus į tai, Sprendimas neatitinka Lietuvos Respublikos viešojo administravimo įstatymo 8 straipsnio 1 dalyje nurodytų bendrųjų individualiam administraciniam aktui keliamų reikalavimų.</w:t>
      </w:r>
    </w:p>
    <w:p w14:paraId="7A3935AD" w14:textId="104C3961" w:rsidR="002E7370" w:rsidRPr="00780509" w:rsidRDefault="00547DDC" w:rsidP="00530127">
      <w:pPr>
        <w:pStyle w:val="Sraopastraipa"/>
        <w:numPr>
          <w:ilvl w:val="0"/>
          <w:numId w:val="2"/>
        </w:numPr>
        <w:tabs>
          <w:tab w:val="left" w:pos="993"/>
        </w:tabs>
        <w:spacing w:after="0" w:line="240" w:lineRule="auto"/>
        <w:ind w:left="0" w:firstLine="709"/>
        <w:jc w:val="both"/>
        <w:rPr>
          <w:rFonts w:ascii="Times New Roman" w:eastAsia="Times New Roman" w:hAnsi="Times New Roman"/>
          <w:sz w:val="24"/>
          <w:szCs w:val="24"/>
        </w:rPr>
      </w:pPr>
      <w:r w:rsidRPr="00780509">
        <w:rPr>
          <w:rFonts w:ascii="Times New Roman" w:eastAsia="Times New Roman" w:hAnsi="Times New Roman"/>
          <w:sz w:val="24"/>
          <w:szCs w:val="24"/>
        </w:rPr>
        <w:t>Atsakovas</w:t>
      </w:r>
      <w:r w:rsidR="002E7370" w:rsidRPr="00780509">
        <w:rPr>
          <w:rFonts w:ascii="Times New Roman" w:eastAsia="Times New Roman" w:hAnsi="Times New Roman"/>
          <w:sz w:val="24"/>
          <w:szCs w:val="24"/>
        </w:rPr>
        <w:t xml:space="preserve"> </w:t>
      </w:r>
      <w:r w:rsidR="002E7370" w:rsidRPr="00780509">
        <w:rPr>
          <w:rFonts w:ascii="Times New Roman" w:hAnsi="Times New Roman"/>
          <w:sz w:val="24"/>
          <w:szCs w:val="24"/>
        </w:rPr>
        <w:t>Aplinkos apsaugos agentūra</w:t>
      </w:r>
      <w:r w:rsidRPr="00780509">
        <w:rPr>
          <w:rFonts w:ascii="Times New Roman" w:eastAsia="Times New Roman" w:hAnsi="Times New Roman"/>
          <w:sz w:val="24"/>
          <w:szCs w:val="24"/>
        </w:rPr>
        <w:t xml:space="preserve"> atsiliepime prašė pareiškėjo skundą atmesti. </w:t>
      </w:r>
    </w:p>
    <w:p w14:paraId="676DB065" w14:textId="6B0ECC5E" w:rsidR="002E7370" w:rsidRPr="00780509" w:rsidRDefault="002E7370" w:rsidP="002E7370">
      <w:pPr>
        <w:pStyle w:val="Sraopastraipa"/>
        <w:numPr>
          <w:ilvl w:val="0"/>
          <w:numId w:val="2"/>
        </w:numPr>
        <w:tabs>
          <w:tab w:val="left" w:pos="993"/>
        </w:tabs>
        <w:spacing w:after="0" w:line="240" w:lineRule="auto"/>
        <w:ind w:left="0" w:firstLine="709"/>
        <w:jc w:val="both"/>
        <w:rPr>
          <w:rFonts w:ascii="Times New Roman" w:eastAsia="Times New Roman" w:hAnsi="Times New Roman"/>
          <w:sz w:val="24"/>
          <w:szCs w:val="24"/>
        </w:rPr>
      </w:pPr>
      <w:r w:rsidRPr="00780509">
        <w:rPr>
          <w:rFonts w:ascii="Times New Roman" w:eastAsia="Times New Roman" w:hAnsi="Times New Roman"/>
          <w:sz w:val="24"/>
          <w:szCs w:val="24"/>
        </w:rPr>
        <w:t>Savo poziciją atsakovas grindė šiais argumentais:</w:t>
      </w:r>
    </w:p>
    <w:p w14:paraId="3959AC21" w14:textId="1AE9233A" w:rsidR="00FA15F7" w:rsidRPr="00012EC1" w:rsidRDefault="002E7370" w:rsidP="00FA15F7">
      <w:pPr>
        <w:pStyle w:val="Sraopastraipa"/>
        <w:numPr>
          <w:ilvl w:val="1"/>
          <w:numId w:val="2"/>
        </w:numPr>
        <w:tabs>
          <w:tab w:val="left" w:pos="993"/>
        </w:tabs>
        <w:spacing w:after="0" w:line="240" w:lineRule="auto"/>
        <w:ind w:left="0" w:firstLine="709"/>
        <w:jc w:val="both"/>
        <w:rPr>
          <w:rFonts w:ascii="Times New Roman" w:eastAsia="Times New Roman" w:hAnsi="Times New Roman"/>
          <w:sz w:val="24"/>
          <w:szCs w:val="24"/>
        </w:rPr>
      </w:pPr>
      <w:r w:rsidRPr="00780509">
        <w:rPr>
          <w:rFonts w:ascii="Times New Roman" w:eastAsia="Times New Roman" w:hAnsi="Times New Roman"/>
          <w:sz w:val="24"/>
          <w:szCs w:val="24"/>
        </w:rPr>
        <w:t>Įstatymo 1 priedas nust</w:t>
      </w:r>
      <w:r w:rsidR="00530127" w:rsidRPr="00780509">
        <w:rPr>
          <w:rFonts w:ascii="Times New Roman" w:eastAsia="Times New Roman" w:hAnsi="Times New Roman"/>
          <w:sz w:val="24"/>
          <w:szCs w:val="24"/>
        </w:rPr>
        <w:t>ato atvejus, kai planuojama ūkinė veikla gali daryti reikšmingą poveikį aplinkai. Planuojama ūkinė veikla, kurios galimo poveikio reikšmingumas nėra preziumuojamas</w:t>
      </w:r>
      <w:r w:rsidR="0083678D" w:rsidRPr="00780509">
        <w:rPr>
          <w:rFonts w:ascii="Times New Roman" w:eastAsia="Times New Roman" w:hAnsi="Times New Roman"/>
          <w:sz w:val="24"/>
          <w:szCs w:val="24"/>
        </w:rPr>
        <w:t>,</w:t>
      </w:r>
      <w:r w:rsidR="00530127" w:rsidRPr="00780509">
        <w:rPr>
          <w:rFonts w:ascii="Times New Roman" w:eastAsia="Times New Roman" w:hAnsi="Times New Roman"/>
          <w:sz w:val="24"/>
          <w:szCs w:val="24"/>
        </w:rPr>
        <w:t xml:space="preserve"> ir dėl kurių privalomai turi būti atliekama atranka dėl poveikio aplinkai vertinimo, siekiant nustatyti, ar konkreti planuojama ūkinė veikla potencialiai gali daryti reikšmingą poveikį aplinkai, </w:t>
      </w:r>
      <w:r w:rsidR="00986D09" w:rsidRPr="00780509">
        <w:rPr>
          <w:rFonts w:ascii="Times New Roman" w:eastAsia="Times New Roman" w:hAnsi="Times New Roman"/>
          <w:sz w:val="24"/>
          <w:szCs w:val="24"/>
        </w:rPr>
        <w:t xml:space="preserve">yra </w:t>
      </w:r>
      <w:r w:rsidR="00530127" w:rsidRPr="00780509">
        <w:rPr>
          <w:rFonts w:ascii="Times New Roman" w:eastAsia="Times New Roman" w:hAnsi="Times New Roman"/>
          <w:sz w:val="24"/>
          <w:szCs w:val="24"/>
        </w:rPr>
        <w:t>nu</w:t>
      </w:r>
      <w:r w:rsidR="00355EBF" w:rsidRPr="00780509">
        <w:rPr>
          <w:rFonts w:ascii="Times New Roman" w:eastAsia="Times New Roman" w:hAnsi="Times New Roman"/>
          <w:sz w:val="24"/>
          <w:szCs w:val="24"/>
        </w:rPr>
        <w:t>st</w:t>
      </w:r>
      <w:r w:rsidR="00530127" w:rsidRPr="00780509">
        <w:rPr>
          <w:rFonts w:ascii="Times New Roman" w:eastAsia="Times New Roman" w:hAnsi="Times New Roman"/>
          <w:sz w:val="24"/>
          <w:szCs w:val="24"/>
        </w:rPr>
        <w:t xml:space="preserve">atytos Įstatymo 2 priede. </w:t>
      </w:r>
      <w:r w:rsidRPr="00780509">
        <w:rPr>
          <w:rFonts w:ascii="Times New Roman" w:eastAsia="Times New Roman" w:hAnsi="Times New Roman"/>
          <w:sz w:val="24"/>
          <w:szCs w:val="24"/>
        </w:rPr>
        <w:t xml:space="preserve">Įstatymo 2 straipsnio 2 dalyje yra nustatyta reikšmingo poveikio aplinkai sąvoka. </w:t>
      </w:r>
      <w:r w:rsidR="00530127" w:rsidRPr="00780509">
        <w:rPr>
          <w:rFonts w:ascii="Times New Roman" w:eastAsia="Times New Roman" w:hAnsi="Times New Roman"/>
          <w:sz w:val="24"/>
          <w:szCs w:val="24"/>
        </w:rPr>
        <w:t>Planuojamos ūkinės veiklos reikšmingumas nustatomas atsižvelgiant į pagrindinius faktorius: aplinkos apsaugos ir kito teisės akto reglamentuojamus normatyvus, mokslininko ir valstybės institucijos atstovo nuomonę, visuomenės nuomonę, poveik</w:t>
      </w:r>
      <w:r w:rsidR="0083678D" w:rsidRPr="00780509">
        <w:rPr>
          <w:rFonts w:ascii="Times New Roman" w:eastAsia="Times New Roman" w:hAnsi="Times New Roman"/>
          <w:sz w:val="24"/>
          <w:szCs w:val="24"/>
        </w:rPr>
        <w:t>į</w:t>
      </w:r>
      <w:r w:rsidR="00530127" w:rsidRPr="00780509">
        <w:rPr>
          <w:rFonts w:ascii="Times New Roman" w:eastAsia="Times New Roman" w:hAnsi="Times New Roman"/>
          <w:sz w:val="24"/>
          <w:szCs w:val="24"/>
        </w:rPr>
        <w:t xml:space="preserve"> ekosistemoms </w:t>
      </w:r>
      <w:r w:rsidR="0083678D" w:rsidRPr="00780509">
        <w:rPr>
          <w:rFonts w:ascii="Times New Roman" w:eastAsia="Times New Roman" w:hAnsi="Times New Roman"/>
          <w:sz w:val="24"/>
          <w:szCs w:val="24"/>
        </w:rPr>
        <w:t xml:space="preserve">ir </w:t>
      </w:r>
      <w:r w:rsidR="00530127" w:rsidRPr="00780509">
        <w:rPr>
          <w:rFonts w:ascii="Times New Roman" w:eastAsia="Times New Roman" w:hAnsi="Times New Roman"/>
          <w:sz w:val="24"/>
          <w:szCs w:val="24"/>
        </w:rPr>
        <w:t>k</w:t>
      </w:r>
      <w:r w:rsidR="0083678D" w:rsidRPr="00780509">
        <w:rPr>
          <w:rFonts w:ascii="Times New Roman" w:eastAsia="Times New Roman" w:hAnsi="Times New Roman"/>
          <w:sz w:val="24"/>
          <w:szCs w:val="24"/>
        </w:rPr>
        <w:t>i</w:t>
      </w:r>
      <w:r w:rsidR="00530127" w:rsidRPr="00780509">
        <w:rPr>
          <w:rFonts w:ascii="Times New Roman" w:eastAsia="Times New Roman" w:hAnsi="Times New Roman"/>
          <w:sz w:val="24"/>
          <w:szCs w:val="24"/>
        </w:rPr>
        <w:t>t</w:t>
      </w:r>
      <w:r w:rsidR="0083678D" w:rsidRPr="00780509">
        <w:rPr>
          <w:rFonts w:ascii="Times New Roman" w:eastAsia="Times New Roman" w:hAnsi="Times New Roman"/>
          <w:sz w:val="24"/>
          <w:szCs w:val="24"/>
        </w:rPr>
        <w:t>a</w:t>
      </w:r>
      <w:r w:rsidR="00530127" w:rsidRPr="00780509">
        <w:rPr>
          <w:rFonts w:ascii="Times New Roman" w:eastAsia="Times New Roman" w:hAnsi="Times New Roman"/>
          <w:sz w:val="24"/>
          <w:szCs w:val="24"/>
        </w:rPr>
        <w:t xml:space="preserve">. </w:t>
      </w:r>
      <w:r w:rsidRPr="00780509">
        <w:rPr>
          <w:rFonts w:ascii="Times New Roman" w:eastAsia="Times New Roman" w:hAnsi="Times New Roman"/>
          <w:sz w:val="24"/>
          <w:szCs w:val="24"/>
        </w:rPr>
        <w:t>Jeigu</w:t>
      </w:r>
      <w:r w:rsidR="00530127" w:rsidRPr="00780509">
        <w:rPr>
          <w:rFonts w:ascii="Times New Roman" w:eastAsia="Times New Roman" w:hAnsi="Times New Roman"/>
          <w:sz w:val="24"/>
          <w:szCs w:val="24"/>
        </w:rPr>
        <w:t xml:space="preserve"> siekiama ne konkrečioje teritorijoje </w:t>
      </w:r>
      <w:r w:rsidRPr="00780509">
        <w:rPr>
          <w:rFonts w:ascii="Times New Roman" w:eastAsia="Times New Roman" w:hAnsi="Times New Roman"/>
          <w:sz w:val="24"/>
          <w:szCs w:val="24"/>
        </w:rPr>
        <w:t xml:space="preserve">pradėti </w:t>
      </w:r>
      <w:r w:rsidR="00530127" w:rsidRPr="00780509">
        <w:rPr>
          <w:rFonts w:ascii="Times New Roman" w:eastAsia="Times New Roman" w:hAnsi="Times New Roman"/>
          <w:sz w:val="24"/>
          <w:szCs w:val="24"/>
        </w:rPr>
        <w:t xml:space="preserve">vykdyti visiškai naują ūkinę veiklą, o tik išplėsti jau vykdomos veiklos apimtis, tokios veiklos išplėtimui yra atliekamas ne </w:t>
      </w:r>
      <w:r w:rsidR="00530127" w:rsidRPr="00012EC1">
        <w:rPr>
          <w:rFonts w:ascii="Times New Roman" w:eastAsia="Times New Roman" w:hAnsi="Times New Roman"/>
          <w:sz w:val="24"/>
          <w:szCs w:val="24"/>
        </w:rPr>
        <w:lastRenderedPageBreak/>
        <w:t xml:space="preserve">poveikio aplinkai vertinimas, o tik atranka dėl poveikio aplinkai vertinimo būtinumo. </w:t>
      </w:r>
      <w:r w:rsidR="00FA15F7" w:rsidRPr="00012EC1">
        <w:rPr>
          <w:rFonts w:ascii="Times New Roman" w:eastAsia="Times New Roman" w:hAnsi="Times New Roman"/>
          <w:sz w:val="24"/>
          <w:szCs w:val="24"/>
        </w:rPr>
        <w:t>Tokia pati nuostata yra įtvirtinta ir Įstatymo 2 priedo 14 punkte.</w:t>
      </w:r>
    </w:p>
    <w:p w14:paraId="4ECB3016" w14:textId="001B4FE4" w:rsidR="00FF6931" w:rsidRPr="00012EC1" w:rsidRDefault="00FF6931" w:rsidP="00FF6931">
      <w:pPr>
        <w:pStyle w:val="Sraopastraipa"/>
        <w:numPr>
          <w:ilvl w:val="1"/>
          <w:numId w:val="2"/>
        </w:numPr>
        <w:tabs>
          <w:tab w:val="left" w:pos="993"/>
        </w:tabs>
        <w:spacing w:after="0" w:line="240" w:lineRule="auto"/>
        <w:ind w:left="0" w:firstLine="709"/>
        <w:jc w:val="both"/>
        <w:rPr>
          <w:rFonts w:ascii="Times New Roman" w:eastAsia="Times New Roman" w:hAnsi="Times New Roman"/>
          <w:sz w:val="24"/>
          <w:szCs w:val="24"/>
        </w:rPr>
      </w:pPr>
      <w:r w:rsidRPr="00012EC1">
        <w:rPr>
          <w:rFonts w:ascii="Times New Roman" w:eastAsia="Times New Roman" w:hAnsi="Times New Roman"/>
          <w:sz w:val="24"/>
          <w:szCs w:val="24"/>
        </w:rPr>
        <w:t xml:space="preserve">Saugos duomenų lape nurodyta geležies rūda, aglomeracija yra cheminė medžiaga, kuri turi priskirtus konkrečius identifikacinius numerius. </w:t>
      </w:r>
      <w:r w:rsidR="00A3312C" w:rsidRPr="00012EC1">
        <w:rPr>
          <w:rFonts w:ascii="Times New Roman" w:eastAsia="Times New Roman" w:hAnsi="Times New Roman"/>
          <w:sz w:val="24"/>
          <w:szCs w:val="24"/>
        </w:rPr>
        <w:t>Bendrovė</w:t>
      </w:r>
      <w:r w:rsidRPr="00012EC1">
        <w:rPr>
          <w:rFonts w:ascii="Times New Roman" w:eastAsia="Times New Roman" w:hAnsi="Times New Roman"/>
          <w:sz w:val="24"/>
          <w:szCs w:val="24"/>
        </w:rPr>
        <w:t xml:space="preserve"> vykdo veiklą, susijusią su cheminėmis medžiagomis</w:t>
      </w:r>
      <w:r w:rsidR="00A3312C" w:rsidRPr="00012EC1">
        <w:rPr>
          <w:rFonts w:ascii="Times New Roman" w:eastAsia="Times New Roman" w:hAnsi="Times New Roman"/>
          <w:sz w:val="24"/>
          <w:szCs w:val="24"/>
        </w:rPr>
        <w:t xml:space="preserve"> (įskaitant ne tik geležies rūdą, granules, bet ir trąšas, statybines medžia</w:t>
      </w:r>
      <w:r w:rsidR="009F1860" w:rsidRPr="00012EC1">
        <w:rPr>
          <w:rFonts w:ascii="Times New Roman" w:eastAsia="Times New Roman" w:hAnsi="Times New Roman"/>
          <w:sz w:val="24"/>
          <w:szCs w:val="24"/>
        </w:rPr>
        <w:t>gas, žemės ūkio produktus ir kita</w:t>
      </w:r>
      <w:r w:rsidR="00A3312C" w:rsidRPr="00012EC1">
        <w:rPr>
          <w:rFonts w:ascii="Times New Roman" w:eastAsia="Times New Roman" w:hAnsi="Times New Roman"/>
          <w:sz w:val="24"/>
          <w:szCs w:val="24"/>
        </w:rPr>
        <w:t>)</w:t>
      </w:r>
      <w:r w:rsidRPr="00012EC1">
        <w:rPr>
          <w:rFonts w:ascii="Times New Roman" w:eastAsia="Times New Roman" w:hAnsi="Times New Roman"/>
          <w:sz w:val="24"/>
          <w:szCs w:val="24"/>
        </w:rPr>
        <w:t xml:space="preserve">, jas sandėliuoja, perkrauna, laiko. Geležis ir įvairios jos formos </w:t>
      </w:r>
      <w:r w:rsidR="00A3312C" w:rsidRPr="00012EC1">
        <w:rPr>
          <w:rFonts w:ascii="Times New Roman" w:eastAsia="Times New Roman" w:hAnsi="Times New Roman"/>
          <w:sz w:val="24"/>
          <w:szCs w:val="24"/>
        </w:rPr>
        <w:t>(granulės, rūda ir jos aglom</w:t>
      </w:r>
      <w:r w:rsidR="009F1860" w:rsidRPr="00012EC1">
        <w:rPr>
          <w:rFonts w:ascii="Times New Roman" w:eastAsia="Times New Roman" w:hAnsi="Times New Roman"/>
          <w:sz w:val="24"/>
          <w:szCs w:val="24"/>
        </w:rPr>
        <w:t>eracija, dulkės, lydiniai ir kita</w:t>
      </w:r>
      <w:r w:rsidR="00A3312C" w:rsidRPr="00012EC1">
        <w:rPr>
          <w:rFonts w:ascii="Times New Roman" w:eastAsia="Times New Roman" w:hAnsi="Times New Roman"/>
          <w:sz w:val="24"/>
          <w:szCs w:val="24"/>
        </w:rPr>
        <w:t>)</w:t>
      </w:r>
      <w:r w:rsidRPr="00012EC1">
        <w:rPr>
          <w:rFonts w:ascii="Times New Roman" w:eastAsia="Times New Roman" w:hAnsi="Times New Roman"/>
          <w:sz w:val="24"/>
          <w:szCs w:val="24"/>
        </w:rPr>
        <w:t xml:space="preserve"> yra cheminė medžiaga, registruota Europos cheminių medžiagų</w:t>
      </w:r>
      <w:r w:rsidR="00A3312C" w:rsidRPr="00012EC1">
        <w:rPr>
          <w:rFonts w:ascii="Times New Roman" w:eastAsia="Times New Roman" w:hAnsi="Times New Roman"/>
          <w:sz w:val="24"/>
          <w:szCs w:val="24"/>
        </w:rPr>
        <w:t xml:space="preserve"> agentūroje (ECHA) pagal REACH r</w:t>
      </w:r>
      <w:r w:rsidRPr="00012EC1">
        <w:rPr>
          <w:rFonts w:ascii="Times New Roman" w:eastAsia="Times New Roman" w:hAnsi="Times New Roman"/>
          <w:sz w:val="24"/>
          <w:szCs w:val="24"/>
        </w:rPr>
        <w:t xml:space="preserve">eglamento reikalavimus, pateikta jos </w:t>
      </w:r>
      <w:r w:rsidR="00243930" w:rsidRPr="00012EC1">
        <w:rPr>
          <w:rFonts w:ascii="Times New Roman" w:eastAsia="Times New Roman" w:hAnsi="Times New Roman"/>
          <w:sz w:val="24"/>
          <w:szCs w:val="24"/>
        </w:rPr>
        <w:t>visa</w:t>
      </w:r>
      <w:r w:rsidRPr="00012EC1">
        <w:rPr>
          <w:rFonts w:ascii="Times New Roman" w:eastAsia="Times New Roman" w:hAnsi="Times New Roman"/>
          <w:sz w:val="24"/>
          <w:szCs w:val="24"/>
        </w:rPr>
        <w:t xml:space="preserve"> registracijos dokumentacija. Registracijos dokumentacija apima tiek elementinę geležį (lydiniai) mišiniuose ir gaminiuose, tiek masyvią geležies formą, tiek geležies dulkes, tiek geležies rūdą ir įvairias jos aglomeracijas. Registracijos pri</w:t>
      </w:r>
      <w:r w:rsidR="00A3312C" w:rsidRPr="00012EC1">
        <w:rPr>
          <w:rFonts w:ascii="Times New Roman" w:eastAsia="Times New Roman" w:hAnsi="Times New Roman"/>
          <w:sz w:val="24"/>
          <w:szCs w:val="24"/>
        </w:rPr>
        <w:t>evolės išimtis, numatyta REACH r</w:t>
      </w:r>
      <w:r w:rsidRPr="00012EC1">
        <w:rPr>
          <w:rFonts w:ascii="Times New Roman" w:eastAsia="Times New Roman" w:hAnsi="Times New Roman"/>
          <w:sz w:val="24"/>
          <w:szCs w:val="24"/>
        </w:rPr>
        <w:t>eglamento V priede, neatleidžia nuo reikalavimų parengti saugos duomenų lapus, poveikio scenarijus, cheminės saugos ataskaitą ir (ar) kitą dokumentaciją, kuri yra susijusi su saugiu cheminės medžiagos naudojimu (tvarkymu), todėl registracijos išimtis negali būti suprantama kaip argumentas, kad planuojamos ūkinės veiklos poveikio aplinkai vertinimo</w:t>
      </w:r>
      <w:r w:rsidR="00A3312C" w:rsidRPr="00012EC1">
        <w:rPr>
          <w:rFonts w:ascii="Times New Roman" w:eastAsia="Times New Roman" w:hAnsi="Times New Roman"/>
          <w:sz w:val="24"/>
          <w:szCs w:val="24"/>
        </w:rPr>
        <w:t xml:space="preserve"> procedūros nėra </w:t>
      </w:r>
      <w:r w:rsidRPr="00012EC1">
        <w:rPr>
          <w:rFonts w:ascii="Times New Roman" w:eastAsia="Times New Roman" w:hAnsi="Times New Roman"/>
          <w:sz w:val="24"/>
          <w:szCs w:val="24"/>
        </w:rPr>
        <w:t xml:space="preserve">reikalingos. Geležis (visose savo formose) neklasifikuojama kaip pavojinga cheminė medžiaga žmonių sveikatai ir aplinkai bei nesukelia fizinių pavojų pagal </w:t>
      </w:r>
      <w:r w:rsidR="00A3312C" w:rsidRPr="00012EC1">
        <w:rPr>
          <w:rFonts w:ascii="Times New Roman" w:eastAsia="Times New Roman" w:hAnsi="Times New Roman"/>
          <w:sz w:val="24"/>
          <w:szCs w:val="24"/>
        </w:rPr>
        <w:t>R</w:t>
      </w:r>
      <w:r w:rsidR="007959E8" w:rsidRPr="00012EC1">
        <w:rPr>
          <w:rFonts w:ascii="Times New Roman" w:eastAsia="Times New Roman" w:hAnsi="Times New Roman"/>
          <w:sz w:val="24"/>
          <w:szCs w:val="24"/>
        </w:rPr>
        <w:t>eglamente</w:t>
      </w:r>
      <w:r w:rsidRPr="00012EC1">
        <w:rPr>
          <w:rFonts w:ascii="Times New Roman" w:eastAsia="Times New Roman" w:hAnsi="Times New Roman"/>
          <w:sz w:val="24"/>
          <w:szCs w:val="24"/>
        </w:rPr>
        <w:t xml:space="preserve"> (EB) Nr. 1272/2008 nustatytus kriterijus, tačiau registracijos dokumentacijoje yra pateiktos išvestinės ribinės poveikio nesukeliančios vertės tiek darbuotojams, tiek plačiajai visuomenei. Pagal registracijos dokumentaciją yra nustatytos ribinės poveikio nesukeliančios vertės įkvėpus darbuotojams ir bendrajai populiacijai. </w:t>
      </w:r>
      <w:r w:rsidR="00A3312C" w:rsidRPr="00012EC1">
        <w:rPr>
          <w:rFonts w:ascii="Times New Roman" w:eastAsia="Times New Roman" w:hAnsi="Times New Roman"/>
          <w:sz w:val="24"/>
          <w:szCs w:val="24"/>
        </w:rPr>
        <w:t>P</w:t>
      </w:r>
      <w:r w:rsidRPr="00012EC1">
        <w:rPr>
          <w:rFonts w:ascii="Times New Roman" w:eastAsia="Times New Roman" w:hAnsi="Times New Roman"/>
          <w:sz w:val="24"/>
          <w:szCs w:val="24"/>
        </w:rPr>
        <w:t xml:space="preserve">adidėjusios apimties krovos darbai (papildomos naujos krovos stotelės, padidėjęs jų </w:t>
      </w:r>
      <w:r w:rsidR="00A3312C" w:rsidRPr="00012EC1">
        <w:rPr>
          <w:rFonts w:ascii="Times New Roman" w:eastAsia="Times New Roman" w:hAnsi="Times New Roman"/>
          <w:sz w:val="24"/>
          <w:szCs w:val="24"/>
        </w:rPr>
        <w:t>kiekis</w:t>
      </w:r>
      <w:r w:rsidRPr="00012EC1">
        <w:rPr>
          <w:rFonts w:ascii="Times New Roman" w:eastAsia="Times New Roman" w:hAnsi="Times New Roman"/>
          <w:sz w:val="24"/>
          <w:szCs w:val="24"/>
        </w:rPr>
        <w:t>) gali daryti reikšmingą poveikį žmonių sveikatai per aplinką.</w:t>
      </w:r>
    </w:p>
    <w:p w14:paraId="67D5397A" w14:textId="43D91E8D" w:rsidR="00E54656" w:rsidRPr="00012EC1" w:rsidRDefault="00FF6931" w:rsidP="00E54656">
      <w:pPr>
        <w:pStyle w:val="Sraopastraipa"/>
        <w:numPr>
          <w:ilvl w:val="1"/>
          <w:numId w:val="2"/>
        </w:numPr>
        <w:tabs>
          <w:tab w:val="left" w:pos="993"/>
        </w:tabs>
        <w:spacing w:after="0" w:line="240" w:lineRule="auto"/>
        <w:ind w:left="0" w:firstLine="709"/>
        <w:jc w:val="both"/>
        <w:rPr>
          <w:rFonts w:ascii="Times New Roman" w:eastAsia="Times New Roman" w:hAnsi="Times New Roman"/>
          <w:sz w:val="24"/>
          <w:szCs w:val="24"/>
        </w:rPr>
      </w:pPr>
      <w:r w:rsidRPr="00012EC1">
        <w:rPr>
          <w:rFonts w:ascii="Times New Roman" w:eastAsia="Times New Roman" w:hAnsi="Times New Roman"/>
          <w:sz w:val="24"/>
          <w:szCs w:val="24"/>
        </w:rPr>
        <w:t xml:space="preserve">Įstatymo 7 straipsnio 2 dalis nustato, </w:t>
      </w:r>
      <w:r w:rsidR="00A3312C" w:rsidRPr="00012EC1">
        <w:rPr>
          <w:rFonts w:ascii="Times New Roman" w:eastAsia="Times New Roman" w:hAnsi="Times New Roman"/>
          <w:sz w:val="24"/>
          <w:szCs w:val="24"/>
        </w:rPr>
        <w:t>kad</w:t>
      </w:r>
      <w:r w:rsidRPr="00012EC1">
        <w:rPr>
          <w:rFonts w:ascii="Times New Roman" w:eastAsia="Times New Roman" w:hAnsi="Times New Roman"/>
          <w:sz w:val="24"/>
          <w:szCs w:val="24"/>
        </w:rPr>
        <w:t xml:space="preserve"> atranka dėl poveikio aplinkai vertinimo atliekama planuojamai ūkinei veiklai, įrašytai į planuojamos ūkinės veiklos, kuriai turi būti atliekama atranka dėl poveikio aplinkai vertinimo, rūšių sąrašą. Pareiškėjas </w:t>
      </w:r>
      <w:r w:rsidR="00A3312C" w:rsidRPr="00012EC1">
        <w:rPr>
          <w:rFonts w:ascii="Times New Roman" w:eastAsia="Times New Roman" w:hAnsi="Times New Roman"/>
          <w:sz w:val="24"/>
          <w:szCs w:val="24"/>
        </w:rPr>
        <w:t xml:space="preserve">su </w:t>
      </w:r>
      <w:r w:rsidRPr="00012EC1">
        <w:rPr>
          <w:rFonts w:ascii="Times New Roman" w:eastAsia="Times New Roman" w:hAnsi="Times New Roman"/>
          <w:sz w:val="24"/>
          <w:szCs w:val="24"/>
        </w:rPr>
        <w:t>2019 m. spalio 8 d. raštu Nr.</w:t>
      </w:r>
      <w:r w:rsidR="0083678D" w:rsidRPr="00012EC1">
        <w:rPr>
          <w:rFonts w:ascii="Times New Roman" w:eastAsia="Times New Roman" w:hAnsi="Times New Roman"/>
          <w:sz w:val="24"/>
          <w:szCs w:val="24"/>
        </w:rPr>
        <w:t> </w:t>
      </w:r>
      <w:r w:rsidRPr="00012EC1">
        <w:rPr>
          <w:rFonts w:ascii="Times New Roman" w:eastAsia="Times New Roman" w:hAnsi="Times New Roman"/>
          <w:sz w:val="24"/>
          <w:szCs w:val="24"/>
        </w:rPr>
        <w:t>08/10/2019-R1 „Dėl ūkinės veiklos išplėtimo poveikio aplinkai vertinimo“ kreipėsi į Agentūrą</w:t>
      </w:r>
      <w:r w:rsidR="00E90343" w:rsidRPr="00012EC1">
        <w:rPr>
          <w:rFonts w:ascii="Times New Roman" w:eastAsia="Times New Roman" w:hAnsi="Times New Roman"/>
          <w:sz w:val="24"/>
          <w:szCs w:val="24"/>
        </w:rPr>
        <w:t xml:space="preserve"> ir </w:t>
      </w:r>
      <w:r w:rsidRPr="00012EC1">
        <w:rPr>
          <w:rFonts w:ascii="Times New Roman" w:eastAsia="Times New Roman" w:hAnsi="Times New Roman"/>
          <w:sz w:val="24"/>
          <w:szCs w:val="24"/>
        </w:rPr>
        <w:t>pateikė informaciją atrankai dėl planuojamos ūkinės veiklos geležies rūdos krovai ir sandėliavimui Klaipėdos valstybinio jūrų uosto krantinėse Nr. 10 ir Nr. 11, Klaipėdoje. Agentūra poveikio aplinkai vertinimo atranką</w:t>
      </w:r>
      <w:r w:rsidR="00E90343" w:rsidRPr="00012EC1">
        <w:rPr>
          <w:rFonts w:ascii="Times New Roman" w:eastAsia="Times New Roman" w:hAnsi="Times New Roman"/>
          <w:sz w:val="24"/>
          <w:szCs w:val="24"/>
        </w:rPr>
        <w:t xml:space="preserve"> atliko </w:t>
      </w:r>
      <w:r w:rsidRPr="00012EC1">
        <w:rPr>
          <w:rFonts w:ascii="Times New Roman" w:eastAsia="Times New Roman" w:hAnsi="Times New Roman"/>
          <w:sz w:val="24"/>
          <w:szCs w:val="24"/>
        </w:rPr>
        <w:t xml:space="preserve">vadovaudamasi Įstatymo 2 priedo 6.6 </w:t>
      </w:r>
      <w:r w:rsidR="00E90343" w:rsidRPr="00012EC1">
        <w:rPr>
          <w:rFonts w:ascii="Times New Roman" w:eastAsia="Times New Roman" w:hAnsi="Times New Roman"/>
          <w:sz w:val="24"/>
          <w:szCs w:val="24"/>
        </w:rPr>
        <w:t>ir 14 punktais ir</w:t>
      </w:r>
      <w:r w:rsidRPr="00012EC1">
        <w:rPr>
          <w:rFonts w:ascii="Times New Roman" w:eastAsia="Times New Roman" w:hAnsi="Times New Roman"/>
          <w:sz w:val="24"/>
          <w:szCs w:val="24"/>
        </w:rPr>
        <w:t xml:space="preserve"> priėmė atrankos išvadą, kad pareiškėjo planuojamai ūkinei veiklai – geležies krovai ir sandėliavimui Klaipėdos valstybinio jūrų uosto krantinėse Nr. 10 </w:t>
      </w:r>
      <w:r w:rsidR="00D90E64" w:rsidRPr="00012EC1">
        <w:rPr>
          <w:rFonts w:ascii="Times New Roman" w:eastAsia="Times New Roman" w:hAnsi="Times New Roman"/>
          <w:sz w:val="24"/>
          <w:szCs w:val="24"/>
        </w:rPr>
        <w:t>bei</w:t>
      </w:r>
      <w:r w:rsidRPr="00012EC1">
        <w:rPr>
          <w:rFonts w:ascii="Times New Roman" w:eastAsia="Times New Roman" w:hAnsi="Times New Roman"/>
          <w:sz w:val="24"/>
          <w:szCs w:val="24"/>
        </w:rPr>
        <w:t xml:space="preserve"> Nr. 11, Klaipėdoje </w:t>
      </w:r>
      <w:r w:rsidR="001F2EA4" w:rsidRPr="00012EC1">
        <w:rPr>
          <w:rFonts w:ascii="Times New Roman" w:eastAsia="Times New Roman" w:hAnsi="Times New Roman"/>
          <w:sz w:val="24"/>
          <w:szCs w:val="24"/>
        </w:rPr>
        <w:t xml:space="preserve">– </w:t>
      </w:r>
      <w:r w:rsidRPr="00012EC1">
        <w:rPr>
          <w:rFonts w:ascii="Times New Roman" w:eastAsia="Times New Roman" w:hAnsi="Times New Roman"/>
          <w:sz w:val="24"/>
          <w:szCs w:val="24"/>
        </w:rPr>
        <w:t xml:space="preserve">poveikio aplinkai vertinimas yra privalomas. </w:t>
      </w:r>
    </w:p>
    <w:p w14:paraId="75894375" w14:textId="263FB23F" w:rsidR="003A7ADC" w:rsidRPr="00012EC1" w:rsidRDefault="00E54656" w:rsidP="003A7ADC">
      <w:pPr>
        <w:pStyle w:val="Sraopastraipa"/>
        <w:numPr>
          <w:ilvl w:val="1"/>
          <w:numId w:val="2"/>
        </w:numPr>
        <w:tabs>
          <w:tab w:val="left" w:pos="993"/>
        </w:tabs>
        <w:spacing w:after="0" w:line="240" w:lineRule="auto"/>
        <w:ind w:left="0" w:firstLine="709"/>
        <w:jc w:val="both"/>
        <w:rPr>
          <w:rFonts w:ascii="Times New Roman" w:eastAsia="Times New Roman" w:hAnsi="Times New Roman"/>
          <w:sz w:val="24"/>
          <w:szCs w:val="24"/>
        </w:rPr>
      </w:pPr>
      <w:r w:rsidRPr="00012EC1">
        <w:rPr>
          <w:rFonts w:ascii="Times New Roman" w:eastAsia="Times New Roman" w:hAnsi="Times New Roman"/>
          <w:sz w:val="24"/>
          <w:szCs w:val="24"/>
        </w:rPr>
        <w:t>Agentūra</w:t>
      </w:r>
      <w:r w:rsidR="00E90343" w:rsidRPr="00012EC1">
        <w:rPr>
          <w:rFonts w:ascii="Times New Roman" w:eastAsia="Times New Roman" w:hAnsi="Times New Roman"/>
          <w:sz w:val="24"/>
          <w:szCs w:val="24"/>
        </w:rPr>
        <w:t>,</w:t>
      </w:r>
      <w:r w:rsidRPr="00012EC1">
        <w:rPr>
          <w:rFonts w:ascii="Times New Roman" w:eastAsia="Times New Roman" w:hAnsi="Times New Roman"/>
          <w:sz w:val="24"/>
          <w:szCs w:val="24"/>
        </w:rPr>
        <w:t xml:space="preserve"> </w:t>
      </w:r>
      <w:r w:rsidR="003A7ADC" w:rsidRPr="00012EC1">
        <w:rPr>
          <w:rFonts w:ascii="Times New Roman" w:eastAsia="Times New Roman" w:hAnsi="Times New Roman"/>
          <w:sz w:val="24"/>
          <w:szCs w:val="24"/>
        </w:rPr>
        <w:t xml:space="preserve">gavusi pareiškėjo su 2020 m. vasario 5 d. raštu Nr. 462 pateiktą taršos šaltinių ir iš jų išmetamų teršalų inventorizacijos ataskaitos patikslinimą, </w:t>
      </w:r>
      <w:r w:rsidRPr="00012EC1">
        <w:rPr>
          <w:rFonts w:ascii="Times New Roman" w:eastAsia="Times New Roman" w:hAnsi="Times New Roman"/>
          <w:sz w:val="24"/>
          <w:szCs w:val="24"/>
        </w:rPr>
        <w:t xml:space="preserve">vadovaudamasi </w:t>
      </w:r>
      <w:r w:rsidR="00E90343" w:rsidRPr="00012EC1">
        <w:rPr>
          <w:rFonts w:ascii="Times New Roman" w:eastAsia="Times New Roman" w:hAnsi="Times New Roman"/>
          <w:sz w:val="24"/>
          <w:szCs w:val="24"/>
        </w:rPr>
        <w:t xml:space="preserve">Taisyklių </w:t>
      </w:r>
      <w:r w:rsidRPr="00012EC1">
        <w:rPr>
          <w:rFonts w:ascii="Times New Roman" w:eastAsia="Times New Roman" w:hAnsi="Times New Roman"/>
          <w:sz w:val="24"/>
          <w:szCs w:val="24"/>
        </w:rPr>
        <w:t>50</w:t>
      </w:r>
      <w:r w:rsidR="001F2EA4" w:rsidRPr="00012EC1">
        <w:rPr>
          <w:rFonts w:ascii="Times New Roman" w:eastAsia="Times New Roman" w:hAnsi="Times New Roman"/>
          <w:sz w:val="24"/>
          <w:szCs w:val="24"/>
        </w:rPr>
        <w:t> </w:t>
      </w:r>
      <w:r w:rsidR="00476E12" w:rsidRPr="00012EC1">
        <w:rPr>
          <w:rFonts w:ascii="Times New Roman" w:eastAsia="Times New Roman" w:hAnsi="Times New Roman"/>
          <w:sz w:val="24"/>
          <w:szCs w:val="24"/>
        </w:rPr>
        <w:t>punktu, pradėjo pareiškėjo t</w:t>
      </w:r>
      <w:r w:rsidRPr="00012EC1">
        <w:rPr>
          <w:rFonts w:ascii="Times New Roman" w:eastAsia="Times New Roman" w:hAnsi="Times New Roman"/>
          <w:sz w:val="24"/>
          <w:szCs w:val="24"/>
        </w:rPr>
        <w:t>aršos leidimo sąlygų peržiūros procedūrą</w:t>
      </w:r>
      <w:r w:rsidR="00E90343" w:rsidRPr="00012EC1">
        <w:rPr>
          <w:rFonts w:ascii="Times New Roman" w:eastAsia="Times New Roman" w:hAnsi="Times New Roman"/>
          <w:sz w:val="24"/>
          <w:szCs w:val="24"/>
        </w:rPr>
        <w:t xml:space="preserve"> ir</w:t>
      </w:r>
      <w:r w:rsidRPr="00012EC1">
        <w:rPr>
          <w:rFonts w:ascii="Times New Roman" w:eastAsia="Times New Roman" w:hAnsi="Times New Roman"/>
          <w:sz w:val="24"/>
          <w:szCs w:val="24"/>
        </w:rPr>
        <w:t xml:space="preserve"> įvertinusi pareiškėjo Ataskaito</w:t>
      </w:r>
      <w:r w:rsidR="00E90343" w:rsidRPr="00012EC1">
        <w:rPr>
          <w:rFonts w:ascii="Times New Roman" w:eastAsia="Times New Roman" w:hAnsi="Times New Roman"/>
          <w:sz w:val="24"/>
          <w:szCs w:val="24"/>
        </w:rPr>
        <w:t xml:space="preserve">je </w:t>
      </w:r>
      <w:r w:rsidRPr="00012EC1">
        <w:rPr>
          <w:rFonts w:ascii="Times New Roman" w:eastAsia="Times New Roman" w:hAnsi="Times New Roman"/>
          <w:sz w:val="24"/>
          <w:szCs w:val="24"/>
        </w:rPr>
        <w:t xml:space="preserve">pateiktą aprašymą apie </w:t>
      </w:r>
      <w:r w:rsidR="00E90343" w:rsidRPr="00012EC1">
        <w:rPr>
          <w:rFonts w:ascii="Times New Roman" w:eastAsia="Times New Roman" w:hAnsi="Times New Roman"/>
          <w:sz w:val="24"/>
          <w:szCs w:val="24"/>
        </w:rPr>
        <w:t>Bendrovėje</w:t>
      </w:r>
      <w:r w:rsidRPr="00012EC1">
        <w:rPr>
          <w:rFonts w:ascii="Times New Roman" w:eastAsia="Times New Roman" w:hAnsi="Times New Roman"/>
          <w:sz w:val="24"/>
          <w:szCs w:val="24"/>
        </w:rPr>
        <w:t xml:space="preserve"> įvykusius pasikeitimus, krovos terminale vykdomų veiklų aprašymus su nuorodomis į taršos šaltinius bei įvertinusi sandėlių (palapinių) ir aikštelių skaičių terminale, kaip taršos šaltiniai pasiskirsto pagal krovinių rūšis,</w:t>
      </w:r>
      <w:r w:rsidR="00E90343" w:rsidRPr="00012EC1">
        <w:rPr>
          <w:rFonts w:ascii="Times New Roman" w:eastAsia="Times New Roman" w:hAnsi="Times New Roman"/>
          <w:sz w:val="24"/>
          <w:szCs w:val="24"/>
        </w:rPr>
        <w:t xml:space="preserve"> vadovaudamasi Taisyklių 47.3</w:t>
      </w:r>
      <w:r w:rsidR="001F2EA4" w:rsidRPr="00012EC1">
        <w:rPr>
          <w:rFonts w:ascii="Times New Roman" w:eastAsia="Times New Roman" w:hAnsi="Times New Roman"/>
          <w:sz w:val="24"/>
          <w:szCs w:val="24"/>
        </w:rPr>
        <w:t> </w:t>
      </w:r>
      <w:r w:rsidR="00E90343" w:rsidRPr="00012EC1">
        <w:rPr>
          <w:rFonts w:ascii="Times New Roman" w:eastAsia="Times New Roman" w:hAnsi="Times New Roman"/>
          <w:sz w:val="24"/>
          <w:szCs w:val="24"/>
        </w:rPr>
        <w:t>ir</w:t>
      </w:r>
      <w:r w:rsidRPr="00012EC1">
        <w:rPr>
          <w:rFonts w:ascii="Times New Roman" w:eastAsia="Times New Roman" w:hAnsi="Times New Roman"/>
          <w:sz w:val="24"/>
          <w:szCs w:val="24"/>
        </w:rPr>
        <w:t xml:space="preserve"> 49</w:t>
      </w:r>
      <w:r w:rsidRPr="00012EC1">
        <w:rPr>
          <w:rFonts w:ascii="Times New Roman" w:eastAsia="Times New Roman" w:hAnsi="Times New Roman"/>
          <w:sz w:val="24"/>
          <w:szCs w:val="24"/>
          <w:vertAlign w:val="superscript"/>
        </w:rPr>
        <w:t>1</w:t>
      </w:r>
      <w:r w:rsidR="00D61C9F" w:rsidRPr="00012EC1">
        <w:rPr>
          <w:rFonts w:ascii="Times New Roman" w:eastAsia="Times New Roman" w:hAnsi="Times New Roman"/>
          <w:sz w:val="24"/>
          <w:szCs w:val="24"/>
          <w:vertAlign w:val="superscript"/>
        </w:rPr>
        <w:t xml:space="preserve"> </w:t>
      </w:r>
      <w:r w:rsidRPr="00012EC1">
        <w:rPr>
          <w:rFonts w:ascii="Times New Roman" w:eastAsia="Times New Roman" w:hAnsi="Times New Roman"/>
          <w:sz w:val="24"/>
          <w:szCs w:val="24"/>
        </w:rPr>
        <w:t>1.1 p</w:t>
      </w:r>
      <w:r w:rsidR="00E90343" w:rsidRPr="00012EC1">
        <w:rPr>
          <w:rFonts w:ascii="Times New Roman" w:eastAsia="Times New Roman" w:hAnsi="Times New Roman"/>
          <w:sz w:val="24"/>
          <w:szCs w:val="24"/>
        </w:rPr>
        <w:t>unktais</w:t>
      </w:r>
      <w:r w:rsidRPr="00012EC1">
        <w:rPr>
          <w:rFonts w:ascii="Times New Roman" w:eastAsia="Times New Roman" w:hAnsi="Times New Roman"/>
          <w:sz w:val="24"/>
          <w:szCs w:val="24"/>
        </w:rPr>
        <w:t xml:space="preserve"> </w:t>
      </w:r>
      <w:r w:rsidR="00E90343" w:rsidRPr="00012EC1">
        <w:rPr>
          <w:rFonts w:ascii="Times New Roman" w:eastAsia="Times New Roman" w:hAnsi="Times New Roman"/>
          <w:sz w:val="24"/>
          <w:szCs w:val="24"/>
        </w:rPr>
        <w:t>bei</w:t>
      </w:r>
      <w:r w:rsidRPr="00012EC1">
        <w:rPr>
          <w:rFonts w:ascii="Times New Roman" w:eastAsia="Times New Roman" w:hAnsi="Times New Roman"/>
          <w:sz w:val="24"/>
          <w:szCs w:val="24"/>
        </w:rPr>
        <w:t xml:space="preserve"> Įstatymo 2 priedo 6.6 </w:t>
      </w:r>
      <w:r w:rsidR="00E90343" w:rsidRPr="00012EC1">
        <w:rPr>
          <w:rFonts w:ascii="Times New Roman" w:eastAsia="Times New Roman" w:hAnsi="Times New Roman"/>
          <w:sz w:val="24"/>
          <w:szCs w:val="24"/>
        </w:rPr>
        <w:t>ir 14 punktais, priėmė sprendimą, kad t</w:t>
      </w:r>
      <w:r w:rsidRPr="00012EC1">
        <w:rPr>
          <w:rFonts w:ascii="Times New Roman" w:eastAsia="Times New Roman" w:hAnsi="Times New Roman"/>
          <w:sz w:val="24"/>
          <w:szCs w:val="24"/>
        </w:rPr>
        <w:t>aršos leidimą būtina pakeisti Taisyklių nustatyta tvarka atlikus poveikio aplinkai ver</w:t>
      </w:r>
      <w:r w:rsidR="00E90343" w:rsidRPr="00012EC1">
        <w:rPr>
          <w:rFonts w:ascii="Times New Roman" w:eastAsia="Times New Roman" w:hAnsi="Times New Roman"/>
          <w:sz w:val="24"/>
          <w:szCs w:val="24"/>
        </w:rPr>
        <w:t>tinimo procedūras pagal Įstatymo reikalavimus</w:t>
      </w:r>
      <w:r w:rsidRPr="00012EC1">
        <w:rPr>
          <w:rFonts w:ascii="Times New Roman" w:eastAsia="Times New Roman" w:hAnsi="Times New Roman"/>
          <w:sz w:val="24"/>
          <w:szCs w:val="24"/>
        </w:rPr>
        <w:t xml:space="preserve">. </w:t>
      </w:r>
    </w:p>
    <w:p w14:paraId="0459890B" w14:textId="08D4F6D0" w:rsidR="00E54656" w:rsidRPr="00012EC1" w:rsidRDefault="003A7ADC" w:rsidP="003A7ADC">
      <w:pPr>
        <w:pStyle w:val="Sraopastraipa"/>
        <w:numPr>
          <w:ilvl w:val="1"/>
          <w:numId w:val="2"/>
        </w:numPr>
        <w:tabs>
          <w:tab w:val="left" w:pos="993"/>
        </w:tabs>
        <w:spacing w:after="0" w:line="240" w:lineRule="auto"/>
        <w:ind w:left="0" w:firstLine="709"/>
        <w:jc w:val="both"/>
        <w:rPr>
          <w:rFonts w:ascii="Times New Roman" w:eastAsia="Times New Roman" w:hAnsi="Times New Roman"/>
          <w:sz w:val="24"/>
          <w:szCs w:val="24"/>
        </w:rPr>
      </w:pPr>
      <w:r w:rsidRPr="00012EC1">
        <w:rPr>
          <w:rFonts w:ascii="Times New Roman" w:eastAsia="Times New Roman" w:hAnsi="Times New Roman"/>
          <w:sz w:val="24"/>
          <w:szCs w:val="24"/>
        </w:rPr>
        <w:t>S</w:t>
      </w:r>
      <w:r w:rsidR="00E54656" w:rsidRPr="00012EC1">
        <w:rPr>
          <w:rFonts w:ascii="Times New Roman" w:eastAsia="Times New Roman" w:hAnsi="Times New Roman"/>
          <w:sz w:val="24"/>
          <w:szCs w:val="24"/>
        </w:rPr>
        <w:t>prendimas yra pagrįstas objekt</w:t>
      </w:r>
      <w:r w:rsidRPr="00012EC1">
        <w:rPr>
          <w:rFonts w:ascii="Times New Roman" w:eastAsia="Times New Roman" w:hAnsi="Times New Roman"/>
          <w:sz w:val="24"/>
          <w:szCs w:val="24"/>
        </w:rPr>
        <w:t xml:space="preserve">yviais duomenimis bei </w:t>
      </w:r>
      <w:r w:rsidR="00E54656" w:rsidRPr="00012EC1">
        <w:rPr>
          <w:rFonts w:ascii="Times New Roman" w:eastAsia="Times New Roman" w:hAnsi="Times New Roman"/>
          <w:sz w:val="24"/>
          <w:szCs w:val="24"/>
        </w:rPr>
        <w:t>teisės aktų nuostatomis</w:t>
      </w:r>
      <w:r w:rsidRPr="00012EC1">
        <w:rPr>
          <w:rFonts w:ascii="Times New Roman" w:eastAsia="Times New Roman" w:hAnsi="Times New Roman"/>
          <w:sz w:val="24"/>
          <w:szCs w:val="24"/>
        </w:rPr>
        <w:t xml:space="preserve"> ir Viešojo administravimo įstatymo</w:t>
      </w:r>
      <w:r w:rsidR="00E54656" w:rsidRPr="00012EC1">
        <w:rPr>
          <w:rFonts w:ascii="Times New Roman" w:eastAsia="Times New Roman" w:hAnsi="Times New Roman"/>
          <w:sz w:val="24"/>
          <w:szCs w:val="24"/>
        </w:rPr>
        <w:t xml:space="preserve"> 8 straipsnio 1 ir 2 dalyse nurodytus bendruosius individualiam administraciniam aktui</w:t>
      </w:r>
      <w:r w:rsidR="001F2EA4" w:rsidRPr="00012EC1">
        <w:rPr>
          <w:rFonts w:ascii="Times New Roman" w:eastAsia="Times New Roman" w:hAnsi="Times New Roman"/>
          <w:sz w:val="24"/>
          <w:szCs w:val="24"/>
        </w:rPr>
        <w:t xml:space="preserve"> keliamus reikalavimus </w:t>
      </w:r>
      <w:r w:rsidRPr="00012EC1">
        <w:rPr>
          <w:rFonts w:ascii="Times New Roman" w:eastAsia="Times New Roman" w:hAnsi="Times New Roman"/>
          <w:sz w:val="24"/>
          <w:szCs w:val="24"/>
        </w:rPr>
        <w:t xml:space="preserve">atitinka, </w:t>
      </w:r>
      <w:r w:rsidR="00E54656" w:rsidRPr="00012EC1">
        <w:rPr>
          <w:rFonts w:ascii="Times New Roman" w:eastAsia="Times New Roman" w:hAnsi="Times New Roman"/>
          <w:sz w:val="24"/>
          <w:szCs w:val="24"/>
        </w:rPr>
        <w:t xml:space="preserve">todėl yra teisėtas ir pagrįstas. </w:t>
      </w:r>
    </w:p>
    <w:p w14:paraId="3316B46D" w14:textId="77777777" w:rsidR="00B37E54" w:rsidRPr="00012EC1" w:rsidRDefault="00B37E54" w:rsidP="003A7ADC">
      <w:pPr>
        <w:tabs>
          <w:tab w:val="left" w:pos="993"/>
          <w:tab w:val="left" w:pos="1134"/>
        </w:tabs>
        <w:spacing w:after="0" w:line="240" w:lineRule="auto"/>
        <w:jc w:val="both"/>
        <w:rPr>
          <w:rFonts w:ascii="Times New Roman" w:eastAsia="Times New Roman" w:hAnsi="Times New Roman"/>
          <w:sz w:val="24"/>
          <w:szCs w:val="24"/>
        </w:rPr>
      </w:pPr>
    </w:p>
    <w:p w14:paraId="65314232" w14:textId="77777777" w:rsidR="004A33B8" w:rsidRPr="00012EC1" w:rsidRDefault="004A33B8" w:rsidP="003A7ADC">
      <w:pPr>
        <w:tabs>
          <w:tab w:val="left" w:pos="1134"/>
        </w:tabs>
        <w:spacing w:after="0" w:line="240" w:lineRule="auto"/>
        <w:jc w:val="center"/>
        <w:rPr>
          <w:rFonts w:ascii="Times New Roman" w:eastAsia="Times New Roman" w:hAnsi="Times New Roman"/>
          <w:sz w:val="24"/>
          <w:szCs w:val="24"/>
        </w:rPr>
      </w:pPr>
      <w:r w:rsidRPr="00012EC1">
        <w:rPr>
          <w:rFonts w:ascii="Times New Roman" w:eastAsia="Times New Roman" w:hAnsi="Times New Roman"/>
          <w:sz w:val="24"/>
          <w:szCs w:val="24"/>
        </w:rPr>
        <w:t>II.</w:t>
      </w:r>
    </w:p>
    <w:p w14:paraId="2DC56569" w14:textId="77777777" w:rsidR="004A33B8" w:rsidRPr="00012EC1" w:rsidRDefault="004A33B8" w:rsidP="003A7ADC">
      <w:pPr>
        <w:tabs>
          <w:tab w:val="left" w:pos="1134"/>
        </w:tabs>
        <w:spacing w:after="0" w:line="240" w:lineRule="auto"/>
        <w:jc w:val="both"/>
        <w:rPr>
          <w:rFonts w:ascii="Times New Roman" w:eastAsia="Times New Roman" w:hAnsi="Times New Roman"/>
          <w:sz w:val="24"/>
          <w:szCs w:val="24"/>
        </w:rPr>
      </w:pPr>
    </w:p>
    <w:p w14:paraId="2764E773" w14:textId="1651D631" w:rsidR="001E65D7" w:rsidRPr="00012EC1" w:rsidRDefault="003A7ADC" w:rsidP="001E65D7">
      <w:pPr>
        <w:pStyle w:val="Sraopastraipa"/>
        <w:numPr>
          <w:ilvl w:val="0"/>
          <w:numId w:val="2"/>
        </w:numPr>
        <w:tabs>
          <w:tab w:val="left" w:pos="993"/>
        </w:tabs>
        <w:spacing w:after="0" w:line="240" w:lineRule="auto"/>
        <w:ind w:left="0" w:firstLine="709"/>
        <w:jc w:val="both"/>
        <w:rPr>
          <w:rFonts w:ascii="Times New Roman" w:eastAsia="Times New Roman" w:hAnsi="Times New Roman"/>
          <w:sz w:val="24"/>
          <w:szCs w:val="24"/>
        </w:rPr>
      </w:pPr>
      <w:r w:rsidRPr="00012EC1">
        <w:rPr>
          <w:rFonts w:ascii="Times New Roman" w:eastAsia="Times New Roman" w:hAnsi="Times New Roman"/>
          <w:sz w:val="24"/>
          <w:szCs w:val="24"/>
        </w:rPr>
        <w:t xml:space="preserve"> </w:t>
      </w:r>
      <w:r w:rsidR="00AA29B7" w:rsidRPr="00012EC1">
        <w:rPr>
          <w:rFonts w:ascii="Times New Roman" w:eastAsia="Times New Roman" w:hAnsi="Times New Roman"/>
          <w:sz w:val="24"/>
          <w:szCs w:val="24"/>
        </w:rPr>
        <w:t xml:space="preserve">Vilniaus </w:t>
      </w:r>
      <w:r w:rsidR="004A33B8" w:rsidRPr="00012EC1">
        <w:rPr>
          <w:rFonts w:ascii="Times New Roman" w:eastAsia="Times New Roman" w:hAnsi="Times New Roman"/>
          <w:sz w:val="24"/>
          <w:szCs w:val="24"/>
        </w:rPr>
        <w:t>apygardos administracin</w:t>
      </w:r>
      <w:r w:rsidRPr="00012EC1">
        <w:rPr>
          <w:rFonts w:ascii="Times New Roman" w:eastAsia="Times New Roman" w:hAnsi="Times New Roman"/>
          <w:sz w:val="24"/>
          <w:szCs w:val="24"/>
        </w:rPr>
        <w:t>is</w:t>
      </w:r>
      <w:r w:rsidR="004A33B8" w:rsidRPr="00012EC1">
        <w:rPr>
          <w:rFonts w:ascii="Times New Roman" w:eastAsia="Times New Roman" w:hAnsi="Times New Roman"/>
          <w:sz w:val="24"/>
          <w:szCs w:val="24"/>
        </w:rPr>
        <w:t xml:space="preserve"> teism</w:t>
      </w:r>
      <w:r w:rsidRPr="00012EC1">
        <w:rPr>
          <w:rFonts w:ascii="Times New Roman" w:eastAsia="Times New Roman" w:hAnsi="Times New Roman"/>
          <w:sz w:val="24"/>
          <w:szCs w:val="24"/>
        </w:rPr>
        <w:t>as</w:t>
      </w:r>
      <w:r w:rsidR="00AA29B7" w:rsidRPr="00012EC1">
        <w:rPr>
          <w:rFonts w:ascii="Times New Roman" w:eastAsia="Times New Roman" w:hAnsi="Times New Roman"/>
          <w:sz w:val="24"/>
          <w:szCs w:val="24"/>
        </w:rPr>
        <w:t xml:space="preserve"> </w:t>
      </w:r>
      <w:r w:rsidR="004A33B8" w:rsidRPr="00012EC1">
        <w:rPr>
          <w:rFonts w:ascii="Times New Roman" w:eastAsia="Times New Roman" w:hAnsi="Times New Roman"/>
          <w:sz w:val="24"/>
          <w:szCs w:val="24"/>
        </w:rPr>
        <w:t xml:space="preserve">2020 m. </w:t>
      </w:r>
      <w:r w:rsidR="006506D6" w:rsidRPr="00012EC1">
        <w:rPr>
          <w:rFonts w:ascii="Times New Roman" w:eastAsia="Times New Roman" w:hAnsi="Times New Roman"/>
          <w:sz w:val="24"/>
          <w:szCs w:val="24"/>
        </w:rPr>
        <w:t>liepos</w:t>
      </w:r>
      <w:r w:rsidR="009853B0" w:rsidRPr="00012EC1">
        <w:rPr>
          <w:rFonts w:ascii="Times New Roman" w:eastAsia="Times New Roman" w:hAnsi="Times New Roman"/>
          <w:sz w:val="24"/>
          <w:szCs w:val="24"/>
        </w:rPr>
        <w:t xml:space="preserve"> </w:t>
      </w:r>
      <w:r w:rsidR="006506D6" w:rsidRPr="00012EC1">
        <w:rPr>
          <w:rFonts w:ascii="Times New Roman" w:eastAsia="Times New Roman" w:hAnsi="Times New Roman"/>
          <w:sz w:val="24"/>
          <w:szCs w:val="24"/>
        </w:rPr>
        <w:t>1</w:t>
      </w:r>
      <w:r w:rsidR="00197692" w:rsidRPr="00012EC1">
        <w:rPr>
          <w:rFonts w:ascii="Times New Roman" w:eastAsia="Times New Roman" w:hAnsi="Times New Roman"/>
          <w:sz w:val="24"/>
          <w:szCs w:val="24"/>
        </w:rPr>
        <w:t xml:space="preserve"> </w:t>
      </w:r>
      <w:r w:rsidR="004A33B8" w:rsidRPr="00012EC1">
        <w:rPr>
          <w:rFonts w:ascii="Times New Roman" w:eastAsia="Times New Roman" w:hAnsi="Times New Roman"/>
          <w:sz w:val="24"/>
          <w:szCs w:val="24"/>
        </w:rPr>
        <w:t>d. sprendimu</w:t>
      </w:r>
      <w:r w:rsidRPr="00012EC1">
        <w:rPr>
          <w:rFonts w:ascii="Times New Roman" w:eastAsia="Times New Roman" w:hAnsi="Times New Roman"/>
          <w:sz w:val="24"/>
          <w:szCs w:val="24"/>
        </w:rPr>
        <w:t xml:space="preserve"> </w:t>
      </w:r>
      <w:r w:rsidR="001E65D7" w:rsidRPr="00012EC1">
        <w:rPr>
          <w:rFonts w:ascii="Times New Roman" w:eastAsia="Times New Roman" w:hAnsi="Times New Roman"/>
          <w:sz w:val="24"/>
          <w:szCs w:val="24"/>
        </w:rPr>
        <w:t>pareiškėjo AB</w:t>
      </w:r>
      <w:r w:rsidR="001E65D7" w:rsidRPr="00012EC1">
        <w:rPr>
          <w:rFonts w:ascii="Times New Roman" w:hAnsi="Times New Roman"/>
          <w:sz w:val="24"/>
          <w:szCs w:val="24"/>
        </w:rPr>
        <w:t> </w:t>
      </w:r>
      <w:r w:rsidR="001E65D7" w:rsidRPr="00012EC1">
        <w:rPr>
          <w:rFonts w:ascii="Times New Roman" w:eastAsia="Times New Roman" w:hAnsi="Times New Roman"/>
          <w:sz w:val="24"/>
          <w:szCs w:val="24"/>
        </w:rPr>
        <w:t xml:space="preserve">„Klaipėdos jūrų krovinių kompanija“ </w:t>
      </w:r>
      <w:r w:rsidR="007F1531" w:rsidRPr="00012EC1">
        <w:rPr>
          <w:rFonts w:ascii="Times New Roman" w:eastAsia="Times New Roman" w:hAnsi="Times New Roman"/>
          <w:sz w:val="24"/>
          <w:szCs w:val="24"/>
        </w:rPr>
        <w:t>skundą tenkino ir jo</w:t>
      </w:r>
      <w:r w:rsidRPr="00012EC1">
        <w:rPr>
          <w:rFonts w:ascii="Times New Roman" w:eastAsia="Times New Roman" w:hAnsi="Times New Roman"/>
          <w:sz w:val="24"/>
          <w:szCs w:val="24"/>
        </w:rPr>
        <w:t xml:space="preserve"> ginč</w:t>
      </w:r>
      <w:r w:rsidR="007F1531" w:rsidRPr="00012EC1">
        <w:rPr>
          <w:rFonts w:ascii="Times New Roman" w:eastAsia="Times New Roman" w:hAnsi="Times New Roman"/>
          <w:sz w:val="24"/>
          <w:szCs w:val="24"/>
        </w:rPr>
        <w:t>ijamą Agentūros 2020 m. kovo 13 </w:t>
      </w:r>
      <w:r w:rsidRPr="00012EC1">
        <w:rPr>
          <w:rFonts w:ascii="Times New Roman" w:eastAsia="Times New Roman" w:hAnsi="Times New Roman"/>
          <w:sz w:val="24"/>
          <w:szCs w:val="24"/>
        </w:rPr>
        <w:t xml:space="preserve">d. sprendimą Nr. (30.3)-A4-809 </w:t>
      </w:r>
      <w:r w:rsidR="001E65D7" w:rsidRPr="00012EC1">
        <w:rPr>
          <w:rFonts w:ascii="Times New Roman" w:eastAsia="Times New Roman" w:hAnsi="Times New Roman"/>
          <w:sz w:val="24"/>
          <w:szCs w:val="24"/>
        </w:rPr>
        <w:t xml:space="preserve">panaikino bei pareiškėjui iš atsakovo priteisė </w:t>
      </w:r>
      <w:r w:rsidR="001E65D7" w:rsidRPr="00012EC1">
        <w:rPr>
          <w:rFonts w:ascii="Times New Roman" w:hAnsi="Times New Roman"/>
          <w:sz w:val="24"/>
          <w:lang w:eastAsia="lt-LT"/>
        </w:rPr>
        <w:t xml:space="preserve">3 598,66 Eur </w:t>
      </w:r>
      <w:r w:rsidR="001E65D7" w:rsidRPr="00012EC1">
        <w:rPr>
          <w:rFonts w:ascii="Times New Roman" w:eastAsia="Times New Roman" w:hAnsi="Times New Roman"/>
          <w:sz w:val="24"/>
          <w:szCs w:val="24"/>
        </w:rPr>
        <w:t xml:space="preserve">bylinėjimosi išlaidų. </w:t>
      </w:r>
    </w:p>
    <w:p w14:paraId="4DE8B476" w14:textId="667F6587" w:rsidR="001E65D7" w:rsidRPr="00012EC1" w:rsidRDefault="001E65D7" w:rsidP="001E65D7">
      <w:pPr>
        <w:pStyle w:val="Sraopastraipa"/>
        <w:numPr>
          <w:ilvl w:val="0"/>
          <w:numId w:val="2"/>
        </w:numPr>
        <w:tabs>
          <w:tab w:val="left" w:pos="993"/>
        </w:tabs>
        <w:spacing w:after="0" w:line="240" w:lineRule="auto"/>
        <w:ind w:left="0" w:firstLine="709"/>
        <w:jc w:val="both"/>
        <w:rPr>
          <w:rFonts w:ascii="Times New Roman" w:eastAsia="Times New Roman" w:hAnsi="Times New Roman"/>
          <w:sz w:val="24"/>
          <w:szCs w:val="24"/>
        </w:rPr>
      </w:pPr>
      <w:r w:rsidRPr="00012EC1">
        <w:rPr>
          <w:rFonts w:ascii="Times New Roman" w:eastAsia="Times New Roman" w:hAnsi="Times New Roman"/>
          <w:sz w:val="24"/>
          <w:szCs w:val="24"/>
        </w:rPr>
        <w:lastRenderedPageBreak/>
        <w:t xml:space="preserve">Teismas nustatė, kad ginčas byloje kilo dėl Sprendimo, kuriuo Bendrovė buvo įpareigota įgyvendinti planuojamos ūkio veiklos atrankos dėl poveikio aplinkai vertinimo procedūras, teisėtumo ir pagrįstumo. </w:t>
      </w:r>
    </w:p>
    <w:p w14:paraId="68DF9F84" w14:textId="2E2BCC91" w:rsidR="00787A20" w:rsidRPr="00012EC1" w:rsidRDefault="00787A20" w:rsidP="00787A20">
      <w:pPr>
        <w:pStyle w:val="Sraopastraipa"/>
        <w:numPr>
          <w:ilvl w:val="0"/>
          <w:numId w:val="2"/>
        </w:numPr>
        <w:tabs>
          <w:tab w:val="left" w:pos="993"/>
        </w:tabs>
        <w:spacing w:after="0" w:line="240" w:lineRule="auto"/>
        <w:ind w:left="0" w:firstLine="709"/>
        <w:jc w:val="both"/>
        <w:rPr>
          <w:rFonts w:ascii="Times New Roman" w:eastAsia="Times New Roman" w:hAnsi="Times New Roman"/>
          <w:sz w:val="24"/>
          <w:szCs w:val="24"/>
        </w:rPr>
      </w:pPr>
      <w:r w:rsidRPr="00012EC1">
        <w:rPr>
          <w:rFonts w:ascii="Times New Roman" w:eastAsia="Times New Roman" w:hAnsi="Times New Roman"/>
          <w:sz w:val="24"/>
          <w:szCs w:val="24"/>
        </w:rPr>
        <w:t>Teismas pažymėjo, kad atsakovas Sprendime nurodė, jog turi būti keičiamas pareiškėjo taršos leidimas ir jį įpareigojo pateikti paraišką leidimui pakeisti, kai bus priimta atrankos dėl poveikio aplinkai vertinimo išvada ar sprendimas dėl planuojamos ūkinės veiklos aplinkai. Įvertinusi Bendrovės pateiktą Ataskaitą,</w:t>
      </w:r>
      <w:r w:rsidR="0044790C" w:rsidRPr="00012EC1">
        <w:rPr>
          <w:rFonts w:ascii="Times New Roman" w:eastAsia="Times New Roman" w:hAnsi="Times New Roman"/>
          <w:sz w:val="24"/>
          <w:szCs w:val="24"/>
        </w:rPr>
        <w:t xml:space="preserve"> Agentūra</w:t>
      </w:r>
      <w:r w:rsidRPr="00012EC1">
        <w:rPr>
          <w:rFonts w:ascii="Times New Roman" w:eastAsia="Times New Roman" w:hAnsi="Times New Roman"/>
          <w:sz w:val="24"/>
          <w:szCs w:val="24"/>
        </w:rPr>
        <w:t xml:space="preserve"> nustatė, kad joje yra nustatomas naujas taršos leidime nenurodytas taršos šaltinis, todėl pareiškėjo veiklai yra taikomi Įstatymo reikalavimai, o esamas taršos leidimas turi būti pakeistas Taisyklėse nustatyta tvarka atlikus procedūras pagal Įstatymo 3</w:t>
      </w:r>
      <w:r w:rsidR="0044790C" w:rsidRPr="00012EC1">
        <w:rPr>
          <w:rFonts w:ascii="Times New Roman" w:eastAsia="Times New Roman" w:hAnsi="Times New Roman"/>
          <w:sz w:val="24"/>
          <w:szCs w:val="24"/>
        </w:rPr>
        <w:t> </w:t>
      </w:r>
      <w:r w:rsidRPr="00012EC1">
        <w:rPr>
          <w:rFonts w:ascii="Times New Roman" w:eastAsia="Times New Roman" w:hAnsi="Times New Roman"/>
          <w:sz w:val="24"/>
          <w:szCs w:val="24"/>
        </w:rPr>
        <w:t>straipsnio 6 dalies reikalavimus. Sprendime Agentūra pažymėjo, kad Ataskaitoje nurodytų 15 naujų taršos šaltinių atsiradimas yra veiklos pakeitimas, kuris atitinka Įstatymo 2 priedo 6.6 ir 14 punktus.</w:t>
      </w:r>
    </w:p>
    <w:p w14:paraId="643D7573" w14:textId="1C9D27A8" w:rsidR="00E13030" w:rsidRPr="00012EC1" w:rsidRDefault="00E13030" w:rsidP="00E13030">
      <w:pPr>
        <w:pStyle w:val="Sraopastraipa"/>
        <w:numPr>
          <w:ilvl w:val="0"/>
          <w:numId w:val="2"/>
        </w:numPr>
        <w:tabs>
          <w:tab w:val="left" w:pos="993"/>
        </w:tabs>
        <w:spacing w:after="0" w:line="240" w:lineRule="auto"/>
        <w:ind w:left="0" w:firstLine="709"/>
        <w:jc w:val="both"/>
        <w:rPr>
          <w:rFonts w:ascii="Times New Roman" w:eastAsia="Times New Roman" w:hAnsi="Times New Roman"/>
          <w:sz w:val="24"/>
          <w:szCs w:val="24"/>
        </w:rPr>
      </w:pPr>
      <w:r w:rsidRPr="00012EC1">
        <w:rPr>
          <w:rFonts w:ascii="Times New Roman" w:eastAsia="Times New Roman" w:hAnsi="Times New Roman"/>
          <w:sz w:val="24"/>
          <w:szCs w:val="24"/>
        </w:rPr>
        <w:t>Aptaręs</w:t>
      </w:r>
      <w:r w:rsidR="00787A20" w:rsidRPr="00012EC1">
        <w:rPr>
          <w:rFonts w:ascii="Times New Roman" w:eastAsia="Times New Roman" w:hAnsi="Times New Roman"/>
          <w:sz w:val="24"/>
          <w:szCs w:val="24"/>
        </w:rPr>
        <w:t xml:space="preserve"> Įstatymo 3 straipsnio 1 dalies</w:t>
      </w:r>
      <w:r w:rsidRPr="00012EC1">
        <w:rPr>
          <w:rFonts w:ascii="Times New Roman" w:eastAsia="Times New Roman" w:hAnsi="Times New Roman"/>
          <w:sz w:val="24"/>
          <w:szCs w:val="24"/>
        </w:rPr>
        <w:t xml:space="preserve"> ir 4 straipsnio</w:t>
      </w:r>
      <w:r w:rsidR="0044790C" w:rsidRPr="00012EC1">
        <w:rPr>
          <w:rFonts w:ascii="Times New Roman" w:eastAsia="Times New Roman" w:hAnsi="Times New Roman"/>
          <w:sz w:val="24"/>
          <w:szCs w:val="24"/>
        </w:rPr>
        <w:t xml:space="preserve"> bei </w:t>
      </w:r>
      <w:r w:rsidRPr="00012EC1">
        <w:rPr>
          <w:rFonts w:ascii="Times New Roman" w:eastAsia="Times New Roman" w:hAnsi="Times New Roman"/>
          <w:sz w:val="24"/>
          <w:szCs w:val="24"/>
        </w:rPr>
        <w:t>Direktyvos IV priedo nuostat</w:t>
      </w:r>
      <w:r w:rsidR="0044790C" w:rsidRPr="00012EC1">
        <w:rPr>
          <w:rFonts w:ascii="Times New Roman" w:eastAsia="Times New Roman" w:hAnsi="Times New Roman"/>
          <w:sz w:val="24"/>
          <w:szCs w:val="24"/>
        </w:rPr>
        <w:t>as</w:t>
      </w:r>
      <w:r w:rsidRPr="00012EC1">
        <w:rPr>
          <w:rFonts w:ascii="Times New Roman" w:eastAsia="Times New Roman" w:hAnsi="Times New Roman"/>
          <w:sz w:val="24"/>
          <w:szCs w:val="24"/>
        </w:rPr>
        <w:t xml:space="preserve">, teismas pažymėjo, kad </w:t>
      </w:r>
      <w:r w:rsidRPr="00012EC1">
        <w:rPr>
          <w:rFonts w:ascii="Times New Roman" w:hAnsi="Times New Roman"/>
          <w:sz w:val="24"/>
          <w:szCs w:val="24"/>
        </w:rPr>
        <w:t xml:space="preserve">Europos Sąjungos Teisingumo Teismo praktikoje yra išaiškinta kompleksinio daromo poveikio aplinkai įvertinimo reikšmė, sprendžiant dėl planuojamos ūkinės veiklos teritorijoje galimumo; </w:t>
      </w:r>
      <w:r w:rsidR="004460B5" w:rsidRPr="00012EC1">
        <w:rPr>
          <w:rFonts w:ascii="Times New Roman" w:hAnsi="Times New Roman"/>
          <w:sz w:val="24"/>
          <w:szCs w:val="24"/>
        </w:rPr>
        <w:t>konstatuota, kad</w:t>
      </w:r>
      <w:r w:rsidRPr="00012EC1">
        <w:rPr>
          <w:rFonts w:ascii="Times New Roman" w:hAnsi="Times New Roman"/>
          <w:sz w:val="24"/>
          <w:szCs w:val="24"/>
        </w:rPr>
        <w:t xml:space="preserve"> vertinant poveikį aplinkai, turi būti, be kita ko, nustatytas, apibūdintas ir įvertintas tiesioginis projekto poveikis, į šį vertinimą taip pat turi būti įtraukta analizė dėl kompleksinio poveikio aplinkai, kurį gali sukelti šis projektas, vertinamas kartu su kitais projektais, jeigu tokia analizė būtina siekiant užtikrinti, kad vertinant bus išnagrinėtos visos reikšmingos šio projekto pasekmės aplinkai.</w:t>
      </w:r>
    </w:p>
    <w:p w14:paraId="63A4414A" w14:textId="690F05A6" w:rsidR="00996140" w:rsidRPr="00012EC1" w:rsidRDefault="001D7493" w:rsidP="00996140">
      <w:pPr>
        <w:pStyle w:val="Sraopastraipa"/>
        <w:numPr>
          <w:ilvl w:val="0"/>
          <w:numId w:val="2"/>
        </w:numPr>
        <w:tabs>
          <w:tab w:val="left" w:pos="993"/>
        </w:tabs>
        <w:spacing w:after="0" w:line="240" w:lineRule="auto"/>
        <w:ind w:left="0" w:firstLine="709"/>
        <w:jc w:val="both"/>
        <w:rPr>
          <w:rFonts w:ascii="Times New Roman" w:eastAsia="Times New Roman" w:hAnsi="Times New Roman"/>
          <w:sz w:val="24"/>
          <w:szCs w:val="24"/>
        </w:rPr>
      </w:pPr>
      <w:r w:rsidRPr="00012EC1">
        <w:rPr>
          <w:rFonts w:ascii="Times New Roman" w:eastAsia="Times New Roman" w:hAnsi="Times New Roman"/>
          <w:sz w:val="24"/>
          <w:szCs w:val="24"/>
        </w:rPr>
        <w:t xml:space="preserve">Pacitavęs </w:t>
      </w:r>
      <w:r w:rsidRPr="00012EC1">
        <w:rPr>
          <w:rFonts w:ascii="Times New Roman" w:eastAsia="Times New Roman" w:hAnsi="Times New Roman"/>
          <w:sz w:val="24"/>
          <w:szCs w:val="24"/>
          <w:shd w:val="clear" w:color="auto" w:fill="FFFFFF"/>
        </w:rPr>
        <w:t xml:space="preserve">Lietuvos Respublikos aplinkos apsaugos ministro </w:t>
      </w:r>
      <w:r w:rsidRPr="00012EC1">
        <w:rPr>
          <w:rFonts w:ascii="Times New Roman" w:eastAsia="Times New Roman" w:hAnsi="Times New Roman"/>
          <w:sz w:val="24"/>
          <w:szCs w:val="24"/>
          <w:lang w:eastAsia="lt-LT"/>
        </w:rPr>
        <w:t>2004 m. liepos 14 d. įsakymu Nr. D1-385</w:t>
      </w:r>
      <w:r w:rsidRPr="00012EC1">
        <w:rPr>
          <w:rFonts w:ascii="Times New Roman" w:eastAsia="Times New Roman" w:hAnsi="Times New Roman"/>
          <w:sz w:val="24"/>
          <w:szCs w:val="24"/>
          <w:shd w:val="clear" w:color="auto" w:fill="FFFFFF"/>
        </w:rPr>
        <w:t xml:space="preserve"> </w:t>
      </w:r>
      <w:r w:rsidRPr="00012EC1">
        <w:rPr>
          <w:rFonts w:ascii="Times New Roman" w:eastAsia="Times New Roman" w:hAnsi="Times New Roman"/>
          <w:sz w:val="24"/>
          <w:szCs w:val="24"/>
          <w:lang w:eastAsia="lt-LT"/>
        </w:rPr>
        <w:t xml:space="preserve">patvirtintų Aplinkos apsaugos agentūros nuostatų 2 ir </w:t>
      </w:r>
      <w:r w:rsidRPr="00012EC1">
        <w:rPr>
          <w:rFonts w:ascii="Times New Roman" w:hAnsi="Times New Roman"/>
          <w:sz w:val="24"/>
          <w:szCs w:val="24"/>
        </w:rPr>
        <w:t xml:space="preserve">10.2.28 </w:t>
      </w:r>
      <w:r w:rsidRPr="00012EC1">
        <w:rPr>
          <w:rFonts w:ascii="Times New Roman" w:eastAsia="Times New Roman" w:hAnsi="Times New Roman"/>
          <w:sz w:val="24"/>
          <w:szCs w:val="24"/>
          <w:lang w:eastAsia="lt-LT"/>
        </w:rPr>
        <w:t xml:space="preserve">punktų, </w:t>
      </w:r>
      <w:r w:rsidRPr="00012EC1">
        <w:rPr>
          <w:rFonts w:ascii="Times New Roman" w:eastAsia="Times New Roman" w:hAnsi="Times New Roman"/>
          <w:sz w:val="24"/>
          <w:szCs w:val="24"/>
          <w:shd w:val="clear" w:color="auto" w:fill="FFFFFF"/>
        </w:rPr>
        <w:t>Lietuvos Respublikos aplinkos apsaugos įstatymo 19</w:t>
      </w:r>
      <w:r w:rsidRPr="00012EC1">
        <w:rPr>
          <w:rFonts w:ascii="Times New Roman" w:eastAsia="Times New Roman" w:hAnsi="Times New Roman"/>
          <w:sz w:val="24"/>
          <w:szCs w:val="24"/>
          <w:shd w:val="clear" w:color="auto" w:fill="FFFFFF"/>
          <w:vertAlign w:val="superscript"/>
        </w:rPr>
        <w:t xml:space="preserve">2 </w:t>
      </w:r>
      <w:r w:rsidRPr="00012EC1">
        <w:rPr>
          <w:rFonts w:ascii="Times New Roman" w:eastAsia="Times New Roman" w:hAnsi="Times New Roman"/>
          <w:sz w:val="24"/>
          <w:szCs w:val="24"/>
          <w:shd w:val="clear" w:color="auto" w:fill="FFFFFF"/>
        </w:rPr>
        <w:t>straipsnio</w:t>
      </w:r>
      <w:r w:rsidR="00CA0711" w:rsidRPr="00012EC1">
        <w:rPr>
          <w:rFonts w:ascii="Times New Roman" w:eastAsia="Times New Roman" w:hAnsi="Times New Roman"/>
          <w:sz w:val="24"/>
          <w:szCs w:val="24"/>
          <w:shd w:val="clear" w:color="auto" w:fill="FFFFFF"/>
        </w:rPr>
        <w:t xml:space="preserve"> 1–3 dalių</w:t>
      </w:r>
      <w:r w:rsidR="00996140" w:rsidRPr="00012EC1">
        <w:rPr>
          <w:rFonts w:ascii="Times New Roman" w:eastAsia="Times New Roman" w:hAnsi="Times New Roman"/>
          <w:sz w:val="24"/>
          <w:szCs w:val="24"/>
          <w:shd w:val="clear" w:color="auto" w:fill="FFFFFF"/>
        </w:rPr>
        <w:t xml:space="preserve"> bei </w:t>
      </w:r>
      <w:r w:rsidR="00996140" w:rsidRPr="00012EC1">
        <w:rPr>
          <w:rFonts w:ascii="Times New Roman" w:hAnsi="Times New Roman"/>
          <w:sz w:val="24"/>
          <w:szCs w:val="24"/>
        </w:rPr>
        <w:t>Lietuvos Respublikos Vyriausybės 2000 m. liepos 28 d. nutarimo Nr. 900 „Dėl įgaliojimų Aplinkos ministerijai ir jai pavaldžioms institucijoms suteikimo“ 2 nuostatas, teismas pažymėjo, kad Agentūra, būdama poveikio aplinkai vertinimo proceso dalyve ir atsakinga institucija, koordinuojančia poveik</w:t>
      </w:r>
      <w:r w:rsidR="004460B5" w:rsidRPr="00012EC1">
        <w:rPr>
          <w:rFonts w:ascii="Times New Roman" w:hAnsi="Times New Roman"/>
          <w:sz w:val="24"/>
          <w:szCs w:val="24"/>
        </w:rPr>
        <w:t>io aplinkai vertinimo procesą bei vykdančia kitas Įstatyme</w:t>
      </w:r>
      <w:r w:rsidR="00996140" w:rsidRPr="00012EC1">
        <w:rPr>
          <w:rFonts w:ascii="Times New Roman" w:hAnsi="Times New Roman"/>
          <w:sz w:val="24"/>
          <w:szCs w:val="24"/>
        </w:rPr>
        <w:t xml:space="preserve"> nustatytas funkcijas, turėjo teis</w:t>
      </w:r>
      <w:r w:rsidR="004460B5" w:rsidRPr="00012EC1">
        <w:rPr>
          <w:rFonts w:ascii="Times New Roman" w:hAnsi="Times New Roman"/>
          <w:sz w:val="24"/>
          <w:szCs w:val="24"/>
        </w:rPr>
        <w:t>ę nuspręsti, jog dėl pareiškėjo</w:t>
      </w:r>
      <w:r w:rsidR="00996140" w:rsidRPr="00012EC1">
        <w:rPr>
          <w:rFonts w:ascii="Times New Roman" w:hAnsi="Times New Roman"/>
          <w:sz w:val="24"/>
          <w:szCs w:val="24"/>
        </w:rPr>
        <w:t xml:space="preserve"> nurodytos planuojamos ūkinės veiklos reikalinga atlikti atrankos dėl planuojamos ūkinės veiklos poveikio aplinkai vertinimo procedūras. </w:t>
      </w:r>
    </w:p>
    <w:p w14:paraId="08588E0D" w14:textId="5C687CEC" w:rsidR="00996140" w:rsidRPr="00012EC1" w:rsidRDefault="00996140" w:rsidP="00975A4B">
      <w:pPr>
        <w:pStyle w:val="Sraopastraipa"/>
        <w:numPr>
          <w:ilvl w:val="0"/>
          <w:numId w:val="2"/>
        </w:numPr>
        <w:tabs>
          <w:tab w:val="left" w:pos="993"/>
        </w:tabs>
        <w:spacing w:after="0" w:line="240" w:lineRule="auto"/>
        <w:ind w:left="0" w:firstLine="709"/>
        <w:jc w:val="both"/>
        <w:rPr>
          <w:rFonts w:ascii="Times New Roman" w:eastAsia="Times New Roman" w:hAnsi="Times New Roman"/>
          <w:sz w:val="24"/>
          <w:szCs w:val="24"/>
        </w:rPr>
      </w:pPr>
      <w:r w:rsidRPr="00012EC1">
        <w:rPr>
          <w:rFonts w:ascii="Times New Roman" w:eastAsia="Times New Roman" w:hAnsi="Times New Roman"/>
          <w:sz w:val="24"/>
          <w:szCs w:val="24"/>
        </w:rPr>
        <w:t xml:space="preserve">Teismas nurodė, kad </w:t>
      </w:r>
      <w:r w:rsidRPr="00012EC1">
        <w:rPr>
          <w:rFonts w:ascii="Times New Roman" w:hAnsi="Times New Roman"/>
          <w:iCs/>
          <w:sz w:val="24"/>
          <w:szCs w:val="24"/>
        </w:rPr>
        <w:t xml:space="preserve">Agentūra, peržiūrėdama taršos leidimų sąlygas, veikia kaip viešojo administravimo subjektas, todėl jos veikla privalo atitikti iš atsakingo valdymo (gero administravimo) </w:t>
      </w:r>
      <w:r w:rsidR="00975A4B" w:rsidRPr="00012EC1">
        <w:rPr>
          <w:rFonts w:ascii="Times New Roman" w:hAnsi="Times New Roman"/>
          <w:iCs/>
          <w:sz w:val="24"/>
          <w:szCs w:val="24"/>
        </w:rPr>
        <w:t>principo kylančius imperatyvus. Remiantis Lietuvos vyriausiojo administracinio teismo praktika, atsakingo valdymo (gero administravimo) principas, be kita ko, įtvirtina ir viešojo administravimo subjekto pareigą imtis aktyvių veiksmų vykdant administracinę procedūrą; pagal gero administravimo principą</w:t>
      </w:r>
      <w:r w:rsidR="0044790C" w:rsidRPr="00012EC1">
        <w:rPr>
          <w:rFonts w:ascii="Times New Roman" w:hAnsi="Times New Roman"/>
          <w:iCs/>
          <w:sz w:val="24"/>
          <w:szCs w:val="24"/>
        </w:rPr>
        <w:t>,</w:t>
      </w:r>
      <w:r w:rsidR="00975A4B" w:rsidRPr="00012EC1">
        <w:rPr>
          <w:rFonts w:ascii="Times New Roman" w:hAnsi="Times New Roman"/>
          <w:iCs/>
          <w:sz w:val="24"/>
          <w:szCs w:val="24"/>
        </w:rPr>
        <w:t xml:space="preserve"> valstybės institucijos turi vykdyti procedūrą nešališkai ir objektyviai; formaliai ir biurokratiškai vykdomos viešojo administravimo funkcijos nesiderina su gero administravimo principu. </w:t>
      </w:r>
      <w:r w:rsidRPr="00012EC1">
        <w:rPr>
          <w:rFonts w:ascii="Times New Roman" w:hAnsi="Times New Roman"/>
          <w:iCs/>
          <w:sz w:val="24"/>
          <w:szCs w:val="24"/>
        </w:rPr>
        <w:t>Atsižvelgus į tai, kad Sprendimas yra individualus administracinis aktas, jis turi būti pagrįstas objektyviais duomenimis (faktais) ir teisės aktų normomis (Viešojo administravimo įstatymo 8 str. 1 d.).</w:t>
      </w:r>
    </w:p>
    <w:p w14:paraId="7DF37981" w14:textId="43F1F714" w:rsidR="002114CE" w:rsidRPr="00012EC1" w:rsidRDefault="00975A4B" w:rsidP="002114CE">
      <w:pPr>
        <w:pStyle w:val="Sraopastraipa"/>
        <w:numPr>
          <w:ilvl w:val="0"/>
          <w:numId w:val="2"/>
        </w:numPr>
        <w:tabs>
          <w:tab w:val="left" w:pos="993"/>
        </w:tabs>
        <w:spacing w:after="0" w:line="240" w:lineRule="auto"/>
        <w:ind w:left="0" w:firstLine="709"/>
        <w:jc w:val="both"/>
        <w:rPr>
          <w:rFonts w:ascii="Times New Roman" w:eastAsia="Times New Roman" w:hAnsi="Times New Roman"/>
          <w:sz w:val="24"/>
          <w:szCs w:val="24"/>
        </w:rPr>
      </w:pPr>
      <w:r w:rsidRPr="00012EC1">
        <w:rPr>
          <w:rFonts w:ascii="Times New Roman" w:eastAsia="Times New Roman" w:hAnsi="Times New Roman"/>
          <w:sz w:val="24"/>
          <w:szCs w:val="24"/>
        </w:rPr>
        <w:t>Remdamasis Lietuvos vyriausiojo administracinio teismo pateiktais išaiškinimais, susijusiais su individualiam administraciniam aktui keliamais reikalavimais, teismas padarė išvadą, kad atsakovas S</w:t>
      </w:r>
      <w:r w:rsidRPr="00012EC1">
        <w:rPr>
          <w:rFonts w:ascii="Times New Roman" w:eastAsia="Times New Roman" w:hAnsi="Times New Roman"/>
          <w:sz w:val="24"/>
          <w:szCs w:val="24"/>
          <w:shd w:val="clear" w:color="auto" w:fill="FFFFFF"/>
        </w:rPr>
        <w:t>prendimo neargumentavo, nesirėmė jokiais objektyviais duomenimis ir nepaaiškino savo teiginių, kodėl įvertinęs Bendrovės pateiktą Ataskaitą, jis priėmė sprendimą taršos leidimą pakeisti Taisyklėse nustatyta tvarka atlikus procedūras pagal Įstatymo 3 straipsnio 6 dalies reikalavimus.</w:t>
      </w:r>
      <w:r w:rsidR="002114CE" w:rsidRPr="00012EC1">
        <w:rPr>
          <w:rFonts w:ascii="Times New Roman" w:eastAsia="Times New Roman" w:hAnsi="Times New Roman"/>
          <w:sz w:val="24"/>
          <w:szCs w:val="24"/>
          <w:shd w:val="clear" w:color="auto" w:fill="FFFFFF"/>
        </w:rPr>
        <w:t xml:space="preserve"> Teismas pažymėjo, kad iš Sprendimo </w:t>
      </w:r>
      <w:r w:rsidR="002114CE" w:rsidRPr="00012EC1">
        <w:rPr>
          <w:rFonts w:ascii="Times New Roman" w:hAnsi="Times New Roman"/>
          <w:sz w:val="24"/>
          <w:szCs w:val="24"/>
        </w:rPr>
        <w:t xml:space="preserve">turinio nėra aišku, kodėl Agentūra grūdų, geležies rūdos, granuliuotos geležies rūdos ir ketaus krovą pripažino veikla, kuri atitinka naftos, naftos produktų ir cheminių medžiagų saugojimą, t. y. pagal Įstatymo 2 priedo 6.6 punktą. Be to, iš Sprendimo nėra aišku, ar visos Bendrovės vykdomos krovinių krovos veiklos yra priskiriamos prie Įstatymo 2 priedo 6.6 punkte nurodytos veiklos ar tik dalis minėtų pareiškėjo vykdomų veiklų. Iš Sprendimo taip pat negalima suprasti, kodėl Bendrovės vykdoma veikla buvo priskirta prie chemijos pramonės (Įstatymo 2 priedo 6 p.), kai ji su chemijos pramone susijusios veiklos nevykdo. Teismas akcentavo, kad Sprendime nėra pateikta sisteminė Įstatymo vertinimo analizė, iš kurios pareiškėjas suprastų, </w:t>
      </w:r>
      <w:r w:rsidR="0044790C" w:rsidRPr="00012EC1">
        <w:rPr>
          <w:rFonts w:ascii="Times New Roman" w:hAnsi="Times New Roman"/>
          <w:sz w:val="24"/>
          <w:szCs w:val="24"/>
        </w:rPr>
        <w:t>jog</w:t>
      </w:r>
      <w:r w:rsidR="002114CE" w:rsidRPr="00012EC1">
        <w:rPr>
          <w:rFonts w:ascii="Times New Roman" w:hAnsi="Times New Roman"/>
          <w:sz w:val="24"/>
          <w:szCs w:val="24"/>
        </w:rPr>
        <w:t xml:space="preserve"> jo veikloje atsiradę pakeitimai (15 naujų stacionarių įrenginių) atitinka </w:t>
      </w:r>
      <w:r w:rsidR="002114CE" w:rsidRPr="00012EC1">
        <w:rPr>
          <w:rFonts w:ascii="Times New Roman" w:hAnsi="Times New Roman"/>
          <w:sz w:val="24"/>
          <w:szCs w:val="24"/>
        </w:rPr>
        <w:lastRenderedPageBreak/>
        <w:t>Įstatymo 2</w:t>
      </w:r>
      <w:r w:rsidR="00A73E11" w:rsidRPr="00012EC1">
        <w:rPr>
          <w:rFonts w:ascii="Times New Roman" w:hAnsi="Times New Roman"/>
          <w:sz w:val="24"/>
          <w:szCs w:val="24"/>
        </w:rPr>
        <w:t> </w:t>
      </w:r>
      <w:r w:rsidR="002114CE" w:rsidRPr="00012EC1">
        <w:rPr>
          <w:rFonts w:ascii="Times New Roman" w:hAnsi="Times New Roman"/>
          <w:sz w:val="24"/>
          <w:szCs w:val="24"/>
        </w:rPr>
        <w:t>priedo 6.6 ir 14 punktus; minėti 15 naujų stacionarių įrenginių Sprendime yra tiktai deklaratyviai išvardinti, tačiau nėra nurodytos jokios faktinės aplinkybės, kurios pagrįstų Agentūros išvadą dėl šių stacionarių įrenginių ir kitų Bendrovės taršos įrenginių galimo reikšmingo neigiamo poveikio aplinkai.</w:t>
      </w:r>
    </w:p>
    <w:p w14:paraId="34E226A5" w14:textId="70AFC00A" w:rsidR="002114CE" w:rsidRPr="00012EC1" w:rsidRDefault="002114CE" w:rsidP="002114CE">
      <w:pPr>
        <w:pStyle w:val="Sraopastraipa"/>
        <w:numPr>
          <w:ilvl w:val="0"/>
          <w:numId w:val="2"/>
        </w:numPr>
        <w:tabs>
          <w:tab w:val="left" w:pos="993"/>
        </w:tabs>
        <w:spacing w:after="0" w:line="240" w:lineRule="auto"/>
        <w:ind w:left="0" w:firstLine="709"/>
        <w:jc w:val="both"/>
        <w:rPr>
          <w:rFonts w:ascii="Times New Roman" w:eastAsia="Times New Roman" w:hAnsi="Times New Roman"/>
          <w:sz w:val="24"/>
          <w:szCs w:val="24"/>
        </w:rPr>
      </w:pPr>
      <w:r w:rsidRPr="00012EC1">
        <w:rPr>
          <w:rFonts w:ascii="Times New Roman" w:hAnsi="Times New Roman"/>
          <w:sz w:val="24"/>
          <w:szCs w:val="24"/>
        </w:rPr>
        <w:t xml:space="preserve">Teismas konstatavo, kad Sprendimas </w:t>
      </w:r>
      <w:r w:rsidRPr="00012EC1">
        <w:rPr>
          <w:rFonts w:ascii="Times New Roman" w:eastAsia="Times New Roman" w:hAnsi="Times New Roman"/>
          <w:sz w:val="24"/>
          <w:szCs w:val="24"/>
          <w:shd w:val="clear" w:color="auto" w:fill="FFFFFF"/>
        </w:rPr>
        <w:t>neatitinka Viešojo administravimo įstatymo 8</w:t>
      </w:r>
      <w:r w:rsidR="00A73E11" w:rsidRPr="00012EC1">
        <w:rPr>
          <w:rFonts w:ascii="Times New Roman" w:hAnsi="Times New Roman"/>
          <w:sz w:val="24"/>
          <w:szCs w:val="24"/>
        </w:rPr>
        <w:t> </w:t>
      </w:r>
      <w:r w:rsidRPr="00012EC1">
        <w:rPr>
          <w:rFonts w:ascii="Times New Roman" w:eastAsia="Times New Roman" w:hAnsi="Times New Roman"/>
          <w:sz w:val="24"/>
          <w:szCs w:val="24"/>
          <w:shd w:val="clear" w:color="auto" w:fill="FFFFFF"/>
        </w:rPr>
        <w:t xml:space="preserve">straipsnio 1 dalies reikalavimų, įpareigojančių viešojo administravimo subjektą individualų administracinį aktą pagrįsti objektyviais duomenimis (faktais), jo </w:t>
      </w:r>
      <w:r w:rsidRPr="00012EC1">
        <w:rPr>
          <w:rFonts w:ascii="Times New Roman" w:hAnsi="Times New Roman"/>
          <w:sz w:val="24"/>
          <w:szCs w:val="24"/>
        </w:rPr>
        <w:t xml:space="preserve">faktinio pagrindimo trūkumai yra esminiai, todėl, vadovaujantis Viešojo administravimo įstatymo 8 straipsnio 1 dalimi ir Lietuvos vyriausiojo administracinio teismo praktika, yra pagrindas Sprendimą pripažinti neteisėtu bei nepagrįstu ir jį panaikinti, tačiau pažymėjo, kad </w:t>
      </w:r>
      <w:r w:rsidR="003F5EA8" w:rsidRPr="00012EC1">
        <w:rPr>
          <w:rFonts w:ascii="Times New Roman" w:hAnsi="Times New Roman"/>
          <w:sz w:val="24"/>
          <w:szCs w:val="24"/>
        </w:rPr>
        <w:t>š</w:t>
      </w:r>
      <w:r w:rsidRPr="00012EC1">
        <w:rPr>
          <w:rFonts w:ascii="Times New Roman" w:hAnsi="Times New Roman"/>
          <w:sz w:val="24"/>
          <w:szCs w:val="24"/>
        </w:rPr>
        <w:t xml:space="preserve">i išvada nereiškia, jog Agentūra, iš naujo spręsdama klausimą dėl pareiškėjo taršos leidimo sąlygų peržiūros, neturi teisės priimti tokias pačias teisines pasekmes jam sukeliančio sprendimo. </w:t>
      </w:r>
    </w:p>
    <w:p w14:paraId="43E796A9" w14:textId="60CD7161" w:rsidR="00BA64B9" w:rsidRPr="00012EC1" w:rsidRDefault="00BA64B9" w:rsidP="009A0E05">
      <w:pPr>
        <w:pStyle w:val="Sraopastraipa"/>
        <w:numPr>
          <w:ilvl w:val="0"/>
          <w:numId w:val="2"/>
        </w:numPr>
        <w:tabs>
          <w:tab w:val="left" w:pos="993"/>
        </w:tabs>
        <w:spacing w:after="0" w:line="240" w:lineRule="auto"/>
        <w:ind w:left="0" w:firstLine="709"/>
        <w:jc w:val="both"/>
        <w:rPr>
          <w:rFonts w:ascii="Times New Roman" w:eastAsia="Times New Roman" w:hAnsi="Times New Roman"/>
          <w:sz w:val="24"/>
          <w:szCs w:val="24"/>
        </w:rPr>
      </w:pPr>
      <w:r w:rsidRPr="00012EC1">
        <w:rPr>
          <w:rFonts w:ascii="Times New Roman" w:eastAsia="Times New Roman" w:hAnsi="Times New Roman"/>
          <w:sz w:val="24"/>
          <w:szCs w:val="24"/>
        </w:rPr>
        <w:t xml:space="preserve">Remdamasis Lietuvos vyriausiojo administracinio teismo ir Europos Žmogaus Teisių Teismo praktika, teismas akcentavo, kad </w:t>
      </w:r>
      <w:r w:rsidRPr="00012EC1">
        <w:rPr>
          <w:rFonts w:ascii="Times New Roman" w:eastAsia="Times New Roman" w:hAnsi="Times New Roman"/>
          <w:sz w:val="24"/>
          <w:szCs w:val="24"/>
          <w:shd w:val="clear" w:color="auto" w:fill="FFFFFF"/>
        </w:rPr>
        <w:t>teismo pareiga pagrįsti priimtą spre</w:t>
      </w:r>
      <w:r w:rsidR="004460B5" w:rsidRPr="00012EC1">
        <w:rPr>
          <w:rFonts w:ascii="Times New Roman" w:eastAsia="Times New Roman" w:hAnsi="Times New Roman"/>
          <w:sz w:val="24"/>
          <w:szCs w:val="24"/>
          <w:shd w:val="clear" w:color="auto" w:fill="FFFFFF"/>
        </w:rPr>
        <w:t xml:space="preserve">ndimą neturėtų būti suprantama </w:t>
      </w:r>
      <w:r w:rsidRPr="00012EC1">
        <w:rPr>
          <w:rFonts w:ascii="Times New Roman" w:eastAsia="Times New Roman" w:hAnsi="Times New Roman"/>
          <w:sz w:val="24"/>
          <w:szCs w:val="24"/>
          <w:shd w:val="clear" w:color="auto" w:fill="FFFFFF"/>
        </w:rPr>
        <w:t xml:space="preserve">kaip reikalavimas detaliai atsakyti į kiekvieną argumentą, ir atsižvelgęs į tai, motyvų dėl kitų pareiškėjo </w:t>
      </w:r>
      <w:r w:rsidR="008A634F" w:rsidRPr="00012EC1">
        <w:rPr>
          <w:rFonts w:ascii="Times New Roman" w:eastAsia="Times New Roman" w:hAnsi="Times New Roman"/>
          <w:sz w:val="24"/>
          <w:szCs w:val="24"/>
          <w:shd w:val="clear" w:color="auto" w:fill="FFFFFF"/>
        </w:rPr>
        <w:t>bei</w:t>
      </w:r>
      <w:r w:rsidRPr="00012EC1">
        <w:rPr>
          <w:rFonts w:ascii="Times New Roman" w:eastAsia="Times New Roman" w:hAnsi="Times New Roman"/>
          <w:sz w:val="24"/>
          <w:szCs w:val="24"/>
          <w:shd w:val="clear" w:color="auto" w:fill="FFFFFF"/>
        </w:rPr>
        <w:t xml:space="preserve"> atsakovo argumentų byloje nepateikė. </w:t>
      </w:r>
    </w:p>
    <w:p w14:paraId="4F993C79" w14:textId="2BB1AE93" w:rsidR="002114CE" w:rsidRPr="00012EC1" w:rsidRDefault="009A0E05" w:rsidP="009A0E05">
      <w:pPr>
        <w:pStyle w:val="Sraopastraipa"/>
        <w:numPr>
          <w:ilvl w:val="0"/>
          <w:numId w:val="2"/>
        </w:numPr>
        <w:tabs>
          <w:tab w:val="left" w:pos="993"/>
        </w:tabs>
        <w:spacing w:after="0" w:line="240" w:lineRule="auto"/>
        <w:ind w:left="0" w:firstLine="709"/>
        <w:jc w:val="both"/>
        <w:rPr>
          <w:rFonts w:ascii="Times New Roman" w:eastAsia="Times New Roman" w:hAnsi="Times New Roman"/>
          <w:sz w:val="24"/>
          <w:szCs w:val="24"/>
        </w:rPr>
      </w:pPr>
      <w:r w:rsidRPr="00012EC1">
        <w:rPr>
          <w:rFonts w:ascii="Times New Roman" w:eastAsia="Times New Roman" w:hAnsi="Times New Roman"/>
          <w:sz w:val="24"/>
          <w:szCs w:val="24"/>
        </w:rPr>
        <w:t>Patenkinęs pareiškėjo AB „Klaipėdos jūrų krovinių kompanija</w:t>
      </w:r>
      <w:r w:rsidR="004460B5" w:rsidRPr="00012EC1">
        <w:rPr>
          <w:rFonts w:ascii="Times New Roman" w:eastAsia="Times New Roman" w:hAnsi="Times New Roman"/>
          <w:sz w:val="24"/>
          <w:szCs w:val="24"/>
        </w:rPr>
        <w:t>“ skundą, teismas tenkino ir jo</w:t>
      </w:r>
      <w:r w:rsidRPr="00012EC1">
        <w:rPr>
          <w:rFonts w:ascii="Times New Roman" w:eastAsia="Times New Roman" w:hAnsi="Times New Roman"/>
          <w:sz w:val="24"/>
          <w:szCs w:val="24"/>
        </w:rPr>
        <w:t xml:space="preserve"> prašymą dėl bylinėjimosi išlaidų priteisimo </w:t>
      </w:r>
      <w:r w:rsidR="00151964" w:rsidRPr="00012EC1">
        <w:rPr>
          <w:rFonts w:ascii="Times New Roman" w:eastAsia="Times New Roman" w:hAnsi="Times New Roman"/>
          <w:sz w:val="24"/>
          <w:szCs w:val="24"/>
        </w:rPr>
        <w:t>bei</w:t>
      </w:r>
      <w:r w:rsidRPr="00012EC1">
        <w:rPr>
          <w:rFonts w:ascii="Times New Roman" w:eastAsia="Times New Roman" w:hAnsi="Times New Roman"/>
          <w:sz w:val="24"/>
          <w:szCs w:val="24"/>
        </w:rPr>
        <w:t xml:space="preserve"> pareiškėjui iš atsakovo priteisė </w:t>
      </w:r>
      <w:r w:rsidRPr="00012EC1">
        <w:rPr>
          <w:rFonts w:ascii="Times New Roman" w:hAnsi="Times New Roman"/>
          <w:sz w:val="24"/>
          <w:lang w:eastAsia="lt-LT"/>
        </w:rPr>
        <w:t>3</w:t>
      </w:r>
      <w:r w:rsidRPr="00012EC1">
        <w:rPr>
          <w:rFonts w:ascii="Times New Roman" w:hAnsi="Times New Roman"/>
          <w:sz w:val="24"/>
          <w:szCs w:val="24"/>
        </w:rPr>
        <w:t> </w:t>
      </w:r>
      <w:r w:rsidRPr="00012EC1">
        <w:rPr>
          <w:rFonts w:ascii="Times New Roman" w:hAnsi="Times New Roman"/>
          <w:sz w:val="24"/>
          <w:lang w:eastAsia="lt-LT"/>
        </w:rPr>
        <w:t>598,66</w:t>
      </w:r>
      <w:r w:rsidRPr="00012EC1">
        <w:rPr>
          <w:rFonts w:ascii="Times New Roman" w:hAnsi="Times New Roman"/>
          <w:sz w:val="24"/>
          <w:szCs w:val="24"/>
        </w:rPr>
        <w:t> </w:t>
      </w:r>
      <w:r w:rsidRPr="00012EC1">
        <w:rPr>
          <w:rFonts w:ascii="Times New Roman" w:hAnsi="Times New Roman"/>
          <w:sz w:val="24"/>
          <w:lang w:eastAsia="lt-LT"/>
        </w:rPr>
        <w:t xml:space="preserve"> Eur byl</w:t>
      </w:r>
      <w:r w:rsidR="00940760" w:rsidRPr="00012EC1">
        <w:rPr>
          <w:rFonts w:ascii="Times New Roman" w:hAnsi="Times New Roman"/>
          <w:sz w:val="24"/>
          <w:lang w:eastAsia="lt-LT"/>
        </w:rPr>
        <w:t>os nagrinėjimo</w:t>
      </w:r>
      <w:r w:rsidRPr="00012EC1">
        <w:rPr>
          <w:rFonts w:ascii="Times New Roman" w:hAnsi="Times New Roman"/>
          <w:sz w:val="24"/>
          <w:lang w:eastAsia="lt-LT"/>
        </w:rPr>
        <w:t xml:space="preserve"> išlaidų.</w:t>
      </w:r>
    </w:p>
    <w:p w14:paraId="25FD9F48" w14:textId="77777777" w:rsidR="009F3B75" w:rsidRPr="00012EC1" w:rsidRDefault="009F3B75" w:rsidP="009A0E05">
      <w:pPr>
        <w:pStyle w:val="Sraopastraipa"/>
        <w:tabs>
          <w:tab w:val="left" w:pos="993"/>
          <w:tab w:val="left" w:pos="1134"/>
        </w:tabs>
        <w:spacing w:after="0" w:line="240" w:lineRule="auto"/>
        <w:ind w:left="709"/>
        <w:jc w:val="both"/>
        <w:rPr>
          <w:rFonts w:ascii="Times New Roman" w:eastAsia="Times New Roman" w:hAnsi="Times New Roman"/>
          <w:sz w:val="24"/>
          <w:szCs w:val="24"/>
          <w:lang w:eastAsia="lt-LT"/>
        </w:rPr>
      </w:pPr>
    </w:p>
    <w:p w14:paraId="633C426C" w14:textId="77777777" w:rsidR="004A33B8" w:rsidRPr="00012EC1" w:rsidRDefault="004A33B8" w:rsidP="009A0E05">
      <w:pPr>
        <w:tabs>
          <w:tab w:val="left" w:pos="1134"/>
        </w:tabs>
        <w:spacing w:after="0" w:line="240" w:lineRule="auto"/>
        <w:jc w:val="center"/>
        <w:rPr>
          <w:rFonts w:ascii="Times New Roman" w:eastAsia="Times New Roman" w:hAnsi="Times New Roman"/>
          <w:sz w:val="24"/>
          <w:szCs w:val="24"/>
          <w:lang w:eastAsia="lt-LT"/>
        </w:rPr>
      </w:pPr>
      <w:r w:rsidRPr="00012EC1">
        <w:rPr>
          <w:rFonts w:ascii="Times New Roman" w:eastAsia="Times New Roman" w:hAnsi="Times New Roman"/>
          <w:sz w:val="24"/>
          <w:szCs w:val="24"/>
          <w:lang w:eastAsia="lt-LT"/>
        </w:rPr>
        <w:t>III.</w:t>
      </w:r>
    </w:p>
    <w:p w14:paraId="19CD0972" w14:textId="77777777" w:rsidR="004A33B8" w:rsidRPr="00012EC1" w:rsidRDefault="004A33B8" w:rsidP="009A0E05">
      <w:pPr>
        <w:tabs>
          <w:tab w:val="left" w:pos="1134"/>
        </w:tabs>
        <w:spacing w:after="0" w:line="240" w:lineRule="auto"/>
        <w:jc w:val="both"/>
        <w:rPr>
          <w:rFonts w:ascii="Times New Roman" w:eastAsiaTheme="minorHAnsi" w:hAnsi="Times New Roman"/>
          <w:sz w:val="24"/>
          <w:szCs w:val="24"/>
        </w:rPr>
      </w:pPr>
    </w:p>
    <w:p w14:paraId="538ADE5F" w14:textId="2A9B3504" w:rsidR="009A0E05" w:rsidRPr="00012EC1" w:rsidRDefault="008A393C" w:rsidP="009A0E05">
      <w:pPr>
        <w:pStyle w:val="Sraopastraipa"/>
        <w:widowControl w:val="0"/>
        <w:numPr>
          <w:ilvl w:val="0"/>
          <w:numId w:val="2"/>
        </w:numPr>
        <w:tabs>
          <w:tab w:val="left" w:pos="993"/>
          <w:tab w:val="left" w:pos="1134"/>
        </w:tabs>
        <w:spacing w:after="0" w:line="240" w:lineRule="auto"/>
        <w:ind w:left="0" w:firstLine="709"/>
        <w:jc w:val="both"/>
        <w:rPr>
          <w:rFonts w:ascii="Times New Roman" w:eastAsia="Times New Roman" w:hAnsi="Times New Roman"/>
          <w:sz w:val="24"/>
          <w:szCs w:val="24"/>
          <w:lang w:eastAsia="lt-LT" w:bidi="lt-LT"/>
        </w:rPr>
      </w:pPr>
      <w:r w:rsidRPr="00012EC1">
        <w:rPr>
          <w:rFonts w:ascii="Times New Roman" w:eastAsiaTheme="minorHAnsi" w:hAnsi="Times New Roman"/>
          <w:sz w:val="24"/>
          <w:szCs w:val="24"/>
        </w:rPr>
        <w:t>Atsakovas</w:t>
      </w:r>
      <w:r w:rsidR="004A33B8" w:rsidRPr="00012EC1">
        <w:rPr>
          <w:rFonts w:ascii="Times New Roman" w:eastAsiaTheme="minorHAnsi" w:hAnsi="Times New Roman"/>
          <w:sz w:val="24"/>
          <w:szCs w:val="24"/>
        </w:rPr>
        <w:t xml:space="preserve"> </w:t>
      </w:r>
      <w:r w:rsidR="009A0E05" w:rsidRPr="00012EC1">
        <w:rPr>
          <w:rFonts w:ascii="Times New Roman" w:hAnsi="Times New Roman"/>
          <w:sz w:val="24"/>
          <w:szCs w:val="24"/>
        </w:rPr>
        <w:t>Aplinkos apsaugos agentūra apeliaciniame skunde prašo</w:t>
      </w:r>
      <w:r w:rsidR="00C40660" w:rsidRPr="00012EC1">
        <w:rPr>
          <w:rFonts w:ascii="Times New Roman" w:hAnsi="Times New Roman"/>
          <w:sz w:val="24"/>
          <w:szCs w:val="24"/>
        </w:rPr>
        <w:t xml:space="preserve"> Vilniaus apygardos administracinio teismo 2020 m. liepos 1 d. sprendimą panaikinti ir priimti naują sprendimą.</w:t>
      </w:r>
    </w:p>
    <w:p w14:paraId="6B9C3CA2" w14:textId="3608898C" w:rsidR="00C56CC3" w:rsidRPr="00012EC1" w:rsidRDefault="00C40660" w:rsidP="00C56CC3">
      <w:pPr>
        <w:pStyle w:val="Sraopastraipa"/>
        <w:widowControl w:val="0"/>
        <w:numPr>
          <w:ilvl w:val="0"/>
          <w:numId w:val="2"/>
        </w:numPr>
        <w:tabs>
          <w:tab w:val="left" w:pos="993"/>
          <w:tab w:val="left" w:pos="1134"/>
        </w:tabs>
        <w:spacing w:after="0" w:line="240" w:lineRule="auto"/>
        <w:ind w:left="0" w:firstLine="709"/>
        <w:jc w:val="both"/>
        <w:rPr>
          <w:rFonts w:ascii="Times New Roman" w:eastAsia="Times New Roman" w:hAnsi="Times New Roman"/>
          <w:sz w:val="24"/>
          <w:szCs w:val="24"/>
          <w:lang w:eastAsia="lt-LT" w:bidi="lt-LT"/>
        </w:rPr>
      </w:pPr>
      <w:r w:rsidRPr="00012EC1">
        <w:rPr>
          <w:rFonts w:ascii="Times New Roman" w:hAnsi="Times New Roman"/>
          <w:sz w:val="24"/>
          <w:szCs w:val="24"/>
        </w:rPr>
        <w:t>Aptar</w:t>
      </w:r>
      <w:r w:rsidR="00C56CC3" w:rsidRPr="00012EC1">
        <w:rPr>
          <w:rFonts w:ascii="Times New Roman" w:hAnsi="Times New Roman"/>
          <w:sz w:val="24"/>
          <w:szCs w:val="24"/>
        </w:rPr>
        <w:t>usi</w:t>
      </w:r>
      <w:r w:rsidRPr="00012EC1">
        <w:rPr>
          <w:rFonts w:ascii="Times New Roman" w:hAnsi="Times New Roman"/>
          <w:sz w:val="24"/>
          <w:szCs w:val="24"/>
        </w:rPr>
        <w:t xml:space="preserve"> ginčo bei pirmosios instancijos teismo sprendimo esmę, Administracinių bylų teisenos įstatymo 10 straipsnio</w:t>
      </w:r>
      <w:r w:rsidR="00C56CC3" w:rsidRPr="00012EC1">
        <w:rPr>
          <w:rFonts w:ascii="Times New Roman" w:hAnsi="Times New Roman"/>
          <w:sz w:val="24"/>
          <w:szCs w:val="24"/>
        </w:rPr>
        <w:t xml:space="preserve"> 1 ir 2 dalių</w:t>
      </w:r>
      <w:r w:rsidRPr="00012EC1">
        <w:rPr>
          <w:rFonts w:ascii="Times New Roman" w:hAnsi="Times New Roman"/>
          <w:sz w:val="24"/>
          <w:szCs w:val="24"/>
        </w:rPr>
        <w:t xml:space="preserve">, </w:t>
      </w:r>
      <w:r w:rsidR="00C56CC3" w:rsidRPr="00012EC1">
        <w:rPr>
          <w:rFonts w:ascii="Times New Roman" w:hAnsi="Times New Roman"/>
          <w:sz w:val="24"/>
          <w:szCs w:val="24"/>
        </w:rPr>
        <w:t>80 straipsnio 1 dalies, 86 straipsnio 1 bei 2 dalių, 146</w:t>
      </w:r>
      <w:r w:rsidR="006C3731" w:rsidRPr="00012EC1">
        <w:rPr>
          <w:rFonts w:ascii="Times New Roman" w:hAnsi="Times New Roman"/>
          <w:sz w:val="24"/>
          <w:szCs w:val="24"/>
        </w:rPr>
        <w:t> </w:t>
      </w:r>
      <w:r w:rsidR="00C56CC3" w:rsidRPr="00012EC1">
        <w:rPr>
          <w:rFonts w:ascii="Times New Roman" w:hAnsi="Times New Roman"/>
          <w:sz w:val="24"/>
          <w:szCs w:val="24"/>
        </w:rPr>
        <w:t>straipsnio 1 dalies ir 147 straipsnio nuostatas bei aktualią Lietuvos vyriausiojo administracinio teismo praktiką, Agentūra teigia, kad</w:t>
      </w:r>
      <w:r w:rsidR="00C56CC3" w:rsidRPr="00012EC1">
        <w:rPr>
          <w:rFonts w:ascii="Times New Roman" w:hAnsi="Times New Roman"/>
          <w:sz w:val="24"/>
          <w:szCs w:val="24"/>
          <w:lang w:eastAsia="lt-LT" w:bidi="lt-LT"/>
        </w:rPr>
        <w:t xml:space="preserve"> pirmosios instancijos teismas nevisapusiškai ir neobjektyviai išnagrinėjo visas byloje esančias faktines aplinkybes, šalių paaiškinimus ir įrodymus; teismas nenustatė visų bylai reikšmingų aplinkybių ir formaliai vertino situacija, todėl priėmė neteisėtą bei nepagrįstą sprendimą.</w:t>
      </w:r>
    </w:p>
    <w:p w14:paraId="00919FC6" w14:textId="12714756" w:rsidR="006C3731" w:rsidRPr="00012EC1" w:rsidRDefault="006C3731" w:rsidP="00C56CC3">
      <w:pPr>
        <w:pStyle w:val="Sraopastraipa"/>
        <w:widowControl w:val="0"/>
        <w:numPr>
          <w:ilvl w:val="0"/>
          <w:numId w:val="2"/>
        </w:numPr>
        <w:tabs>
          <w:tab w:val="left" w:pos="993"/>
          <w:tab w:val="left" w:pos="1134"/>
        </w:tabs>
        <w:spacing w:after="0" w:line="240" w:lineRule="auto"/>
        <w:ind w:left="0" w:firstLine="709"/>
        <w:jc w:val="both"/>
        <w:rPr>
          <w:rFonts w:ascii="Times New Roman" w:eastAsia="Times New Roman" w:hAnsi="Times New Roman"/>
          <w:sz w:val="24"/>
          <w:szCs w:val="24"/>
          <w:lang w:eastAsia="lt-LT" w:bidi="lt-LT"/>
        </w:rPr>
      </w:pPr>
      <w:r w:rsidRPr="00012EC1">
        <w:rPr>
          <w:rFonts w:ascii="Times New Roman" w:hAnsi="Times New Roman"/>
          <w:sz w:val="24"/>
          <w:szCs w:val="24"/>
        </w:rPr>
        <w:t xml:space="preserve">Atsakovo </w:t>
      </w:r>
      <w:r w:rsidR="00635492" w:rsidRPr="00012EC1">
        <w:rPr>
          <w:rFonts w:ascii="Times New Roman" w:hAnsi="Times New Roman"/>
          <w:sz w:val="24"/>
          <w:szCs w:val="24"/>
        </w:rPr>
        <w:t xml:space="preserve">Agentūros </w:t>
      </w:r>
      <w:r w:rsidRPr="00012EC1">
        <w:rPr>
          <w:rFonts w:ascii="Times New Roman" w:hAnsi="Times New Roman"/>
          <w:sz w:val="24"/>
          <w:szCs w:val="24"/>
        </w:rPr>
        <w:t>apeliacinis skundas grindžiamas šiais pagrindiniais argumentais:</w:t>
      </w:r>
    </w:p>
    <w:p w14:paraId="0BC91CC9" w14:textId="6C21382A" w:rsidR="009E693E" w:rsidRPr="00012EC1" w:rsidRDefault="00221533" w:rsidP="00736093">
      <w:pPr>
        <w:pStyle w:val="Sraopastraipa"/>
        <w:widowControl w:val="0"/>
        <w:numPr>
          <w:ilvl w:val="1"/>
          <w:numId w:val="2"/>
        </w:numPr>
        <w:tabs>
          <w:tab w:val="left" w:pos="993"/>
          <w:tab w:val="left" w:pos="1134"/>
        </w:tabs>
        <w:spacing w:after="0" w:line="240" w:lineRule="auto"/>
        <w:ind w:left="0" w:firstLine="709"/>
        <w:jc w:val="both"/>
        <w:rPr>
          <w:rFonts w:ascii="Times New Roman" w:eastAsia="Times New Roman" w:hAnsi="Times New Roman"/>
          <w:sz w:val="24"/>
          <w:szCs w:val="24"/>
          <w:lang w:eastAsia="lt-LT" w:bidi="lt-LT"/>
        </w:rPr>
      </w:pPr>
      <w:r w:rsidRPr="00012EC1">
        <w:rPr>
          <w:rFonts w:ascii="Times New Roman" w:hAnsi="Times New Roman"/>
          <w:sz w:val="24"/>
          <w:szCs w:val="24"/>
        </w:rPr>
        <w:t>Nesuti</w:t>
      </w:r>
      <w:r w:rsidR="006C3731" w:rsidRPr="00012EC1">
        <w:rPr>
          <w:rFonts w:ascii="Times New Roman" w:hAnsi="Times New Roman"/>
          <w:sz w:val="24"/>
          <w:szCs w:val="24"/>
        </w:rPr>
        <w:t>ktina</w:t>
      </w:r>
      <w:r w:rsidR="00527CAA" w:rsidRPr="00012EC1">
        <w:rPr>
          <w:rFonts w:ascii="Times New Roman" w:hAnsi="Times New Roman"/>
          <w:sz w:val="24"/>
          <w:szCs w:val="24"/>
        </w:rPr>
        <w:t xml:space="preserve"> su teismo padaryta išvadą, </w:t>
      </w:r>
      <w:r w:rsidR="001F16FF" w:rsidRPr="00012EC1">
        <w:rPr>
          <w:rFonts w:ascii="Times New Roman" w:hAnsi="Times New Roman"/>
          <w:sz w:val="24"/>
          <w:szCs w:val="24"/>
        </w:rPr>
        <w:t>kad</w:t>
      </w:r>
      <w:r w:rsidR="00527CAA" w:rsidRPr="00012EC1">
        <w:rPr>
          <w:rFonts w:ascii="Times New Roman" w:hAnsi="Times New Roman"/>
          <w:sz w:val="24"/>
          <w:szCs w:val="24"/>
        </w:rPr>
        <w:t xml:space="preserve"> Agentūra </w:t>
      </w:r>
      <w:r w:rsidR="006C3731" w:rsidRPr="00012EC1">
        <w:rPr>
          <w:rFonts w:ascii="Times New Roman" w:hAnsi="Times New Roman"/>
          <w:sz w:val="24"/>
          <w:szCs w:val="24"/>
        </w:rPr>
        <w:t>S</w:t>
      </w:r>
      <w:r w:rsidR="00527CAA" w:rsidRPr="00012EC1">
        <w:rPr>
          <w:rFonts w:ascii="Times New Roman" w:hAnsi="Times New Roman"/>
          <w:sz w:val="24"/>
          <w:szCs w:val="24"/>
        </w:rPr>
        <w:t>prendimo neargumentavo, nesirėmė jokiais objektyviais duomenimis ir savo teiginių</w:t>
      </w:r>
      <w:r w:rsidR="006C3731" w:rsidRPr="00012EC1">
        <w:rPr>
          <w:rFonts w:ascii="Times New Roman" w:hAnsi="Times New Roman"/>
          <w:sz w:val="24"/>
          <w:szCs w:val="24"/>
        </w:rPr>
        <w:t xml:space="preserve"> nepaaiškino</w:t>
      </w:r>
      <w:r w:rsidR="00527CAA" w:rsidRPr="00012EC1">
        <w:rPr>
          <w:rFonts w:ascii="Times New Roman" w:hAnsi="Times New Roman"/>
          <w:sz w:val="24"/>
          <w:szCs w:val="24"/>
        </w:rPr>
        <w:t>. Pirmosios instancijos teismas nesigilino</w:t>
      </w:r>
      <w:r w:rsidRPr="00012EC1">
        <w:rPr>
          <w:rFonts w:ascii="Times New Roman" w:hAnsi="Times New Roman"/>
          <w:sz w:val="24"/>
          <w:szCs w:val="24"/>
        </w:rPr>
        <w:t xml:space="preserve"> į situaciją</w:t>
      </w:r>
      <w:r w:rsidR="00527CAA" w:rsidRPr="00012EC1">
        <w:rPr>
          <w:rFonts w:ascii="Times New Roman" w:hAnsi="Times New Roman"/>
          <w:sz w:val="24"/>
          <w:szCs w:val="24"/>
        </w:rPr>
        <w:t xml:space="preserve"> ir netinkamai vertino </w:t>
      </w:r>
      <w:r w:rsidR="006C3731" w:rsidRPr="00012EC1">
        <w:rPr>
          <w:rFonts w:ascii="Times New Roman" w:hAnsi="Times New Roman"/>
          <w:sz w:val="24"/>
          <w:szCs w:val="24"/>
        </w:rPr>
        <w:t>atsakovo</w:t>
      </w:r>
      <w:r w:rsidR="00527CAA" w:rsidRPr="00012EC1">
        <w:rPr>
          <w:rFonts w:ascii="Times New Roman" w:hAnsi="Times New Roman"/>
          <w:sz w:val="24"/>
          <w:szCs w:val="24"/>
        </w:rPr>
        <w:t xml:space="preserve"> pateiktus paaiškinimus </w:t>
      </w:r>
      <w:r w:rsidR="001F16FF" w:rsidRPr="00012EC1">
        <w:rPr>
          <w:rFonts w:ascii="Times New Roman" w:hAnsi="Times New Roman"/>
          <w:sz w:val="24"/>
          <w:szCs w:val="24"/>
        </w:rPr>
        <w:t>bei</w:t>
      </w:r>
      <w:r w:rsidR="00527CAA" w:rsidRPr="00012EC1">
        <w:rPr>
          <w:rFonts w:ascii="Times New Roman" w:hAnsi="Times New Roman"/>
          <w:sz w:val="24"/>
          <w:szCs w:val="24"/>
        </w:rPr>
        <w:t xml:space="preserve"> įrodymus, t</w:t>
      </w:r>
      <w:r w:rsidR="006C3731" w:rsidRPr="00012EC1">
        <w:rPr>
          <w:rFonts w:ascii="Times New Roman" w:hAnsi="Times New Roman"/>
          <w:sz w:val="24"/>
          <w:szCs w:val="24"/>
        </w:rPr>
        <w:t>odėl padarė nepagrįstą išvadą. Be to, t</w:t>
      </w:r>
      <w:r w:rsidR="00527CAA" w:rsidRPr="00012EC1">
        <w:rPr>
          <w:rFonts w:ascii="Times New Roman" w:hAnsi="Times New Roman"/>
          <w:sz w:val="24"/>
          <w:szCs w:val="24"/>
        </w:rPr>
        <w:t>eismas išsamiai nevertino teisės aktų, reg</w:t>
      </w:r>
      <w:r w:rsidR="006C3731" w:rsidRPr="00012EC1">
        <w:rPr>
          <w:rFonts w:ascii="Times New Roman" w:hAnsi="Times New Roman"/>
          <w:sz w:val="24"/>
          <w:szCs w:val="24"/>
        </w:rPr>
        <w:t>uliuojančių</w:t>
      </w:r>
      <w:r w:rsidR="00527CAA" w:rsidRPr="00012EC1">
        <w:rPr>
          <w:rFonts w:ascii="Times New Roman" w:hAnsi="Times New Roman"/>
          <w:sz w:val="24"/>
          <w:szCs w:val="24"/>
        </w:rPr>
        <w:t xml:space="preserve"> atrankos dėl poveikio aplinkai vertinimo ir </w:t>
      </w:r>
      <w:r w:rsidR="006C3731" w:rsidRPr="00012EC1">
        <w:rPr>
          <w:rFonts w:ascii="Times New Roman" w:hAnsi="Times New Roman"/>
          <w:sz w:val="24"/>
          <w:szCs w:val="24"/>
        </w:rPr>
        <w:t xml:space="preserve">jos </w:t>
      </w:r>
      <w:r w:rsidR="004460B5" w:rsidRPr="00012EC1">
        <w:rPr>
          <w:rFonts w:ascii="Times New Roman" w:hAnsi="Times New Roman"/>
          <w:sz w:val="24"/>
          <w:szCs w:val="24"/>
        </w:rPr>
        <w:t>procedūras,</w:t>
      </w:r>
      <w:r w:rsidR="00527CAA" w:rsidRPr="00012EC1">
        <w:rPr>
          <w:rFonts w:ascii="Times New Roman" w:hAnsi="Times New Roman"/>
          <w:sz w:val="24"/>
          <w:szCs w:val="24"/>
        </w:rPr>
        <w:t xml:space="preserve"> nuostatų.</w:t>
      </w:r>
      <w:r w:rsidR="006C3731" w:rsidRPr="00012EC1">
        <w:rPr>
          <w:rFonts w:ascii="Times New Roman" w:hAnsi="Times New Roman"/>
          <w:sz w:val="24"/>
          <w:szCs w:val="24"/>
        </w:rPr>
        <w:t xml:space="preserve"> </w:t>
      </w:r>
      <w:r w:rsidR="006C3731" w:rsidRPr="00012EC1">
        <w:rPr>
          <w:rFonts w:ascii="Times New Roman" w:hAnsi="Times New Roman"/>
          <w:sz w:val="24"/>
          <w:szCs w:val="24"/>
          <w:lang w:eastAsia="lt-LT" w:bidi="lt-LT"/>
        </w:rPr>
        <w:t xml:space="preserve">Byloje pateikti įrodymai ir šalių paaiškinimai patvirtina, kad Agentūra pradėjo </w:t>
      </w:r>
      <w:r w:rsidR="001F16FF" w:rsidRPr="00012EC1">
        <w:rPr>
          <w:rFonts w:ascii="Times New Roman" w:hAnsi="Times New Roman"/>
          <w:sz w:val="24"/>
          <w:szCs w:val="24"/>
          <w:lang w:eastAsia="lt-LT" w:bidi="lt-LT"/>
        </w:rPr>
        <w:t>taršos l</w:t>
      </w:r>
      <w:r w:rsidR="006C3731" w:rsidRPr="00012EC1">
        <w:rPr>
          <w:rFonts w:ascii="Times New Roman" w:hAnsi="Times New Roman"/>
          <w:sz w:val="24"/>
          <w:szCs w:val="24"/>
          <w:lang w:eastAsia="lt-LT" w:bidi="lt-LT"/>
        </w:rPr>
        <w:t xml:space="preserve">eidimo sąlygų peržiūros procedūrą vadovaudamasi Taisyklių 50 punktu, gavusi </w:t>
      </w:r>
      <w:r w:rsidR="00202130" w:rsidRPr="00012EC1">
        <w:rPr>
          <w:rFonts w:ascii="Times New Roman" w:hAnsi="Times New Roman"/>
          <w:sz w:val="24"/>
          <w:szCs w:val="24"/>
          <w:lang w:eastAsia="lt-LT" w:bidi="lt-LT"/>
        </w:rPr>
        <w:t xml:space="preserve">su </w:t>
      </w:r>
      <w:r w:rsidR="006C3731" w:rsidRPr="00012EC1">
        <w:rPr>
          <w:rFonts w:ascii="Times New Roman" w:hAnsi="Times New Roman"/>
          <w:sz w:val="24"/>
          <w:szCs w:val="24"/>
          <w:lang w:eastAsia="lt-LT" w:bidi="lt-LT"/>
        </w:rPr>
        <w:t xml:space="preserve">2020 m. vasario 5 d. raštu Nr. 462 pateiktą pareiškėjo inventorizacijos ataskaitos patikslinimą ir įvertinusi ataskaitoje pateiktą informaciją, kad Bendrovė planuoja naudoti 15 naujų </w:t>
      </w:r>
      <w:r w:rsidR="001F16FF" w:rsidRPr="00012EC1">
        <w:rPr>
          <w:rFonts w:ascii="Times New Roman" w:hAnsi="Times New Roman"/>
          <w:sz w:val="24"/>
          <w:szCs w:val="24"/>
          <w:lang w:eastAsia="lt-LT" w:bidi="lt-LT"/>
        </w:rPr>
        <w:t>taršos l</w:t>
      </w:r>
      <w:r w:rsidR="006C3731" w:rsidRPr="00012EC1">
        <w:rPr>
          <w:rFonts w:ascii="Times New Roman" w:hAnsi="Times New Roman"/>
          <w:sz w:val="24"/>
          <w:szCs w:val="24"/>
          <w:lang w:eastAsia="lt-LT" w:bidi="lt-LT"/>
        </w:rPr>
        <w:t>eidime nenurodytų taršos šaltinių.</w:t>
      </w:r>
      <w:r w:rsidR="00E41F84" w:rsidRPr="00012EC1">
        <w:rPr>
          <w:rFonts w:ascii="Times New Roman" w:hAnsi="Times New Roman"/>
          <w:sz w:val="24"/>
          <w:szCs w:val="24"/>
          <w:lang w:eastAsia="lt-LT" w:bidi="lt-LT"/>
        </w:rPr>
        <w:t xml:space="preserve"> Agentūra </w:t>
      </w:r>
      <w:r w:rsidR="001F16FF" w:rsidRPr="00012EC1">
        <w:rPr>
          <w:rFonts w:ascii="Times New Roman" w:hAnsi="Times New Roman"/>
          <w:sz w:val="24"/>
          <w:szCs w:val="24"/>
          <w:lang w:eastAsia="lt-LT" w:bidi="lt-LT"/>
        </w:rPr>
        <w:t>S</w:t>
      </w:r>
      <w:r w:rsidR="00E41F84" w:rsidRPr="00012EC1">
        <w:rPr>
          <w:rFonts w:ascii="Times New Roman" w:hAnsi="Times New Roman"/>
          <w:sz w:val="24"/>
          <w:szCs w:val="24"/>
          <w:lang w:eastAsia="lt-LT" w:bidi="lt-LT"/>
        </w:rPr>
        <w:t xml:space="preserve">prendime išdėstė faktines aplinkybes, motyvus ir teisės aktų normas, reguliuojančias atvejus, kada ji privalo peržiūrėti taršos leidimo sąlygas </w:t>
      </w:r>
      <w:r w:rsidR="001F16FF" w:rsidRPr="00012EC1">
        <w:rPr>
          <w:rFonts w:ascii="Times New Roman" w:hAnsi="Times New Roman"/>
          <w:sz w:val="24"/>
          <w:szCs w:val="24"/>
          <w:lang w:eastAsia="lt-LT" w:bidi="lt-LT"/>
        </w:rPr>
        <w:t>bei</w:t>
      </w:r>
      <w:r w:rsidR="00E41F84" w:rsidRPr="00012EC1">
        <w:rPr>
          <w:rFonts w:ascii="Times New Roman" w:hAnsi="Times New Roman"/>
          <w:sz w:val="24"/>
          <w:szCs w:val="24"/>
          <w:lang w:eastAsia="lt-LT" w:bidi="lt-LT"/>
        </w:rPr>
        <w:t xml:space="preserve"> tvarką, kaip tai atliekama. Atsakovas, gavęs Ataskaitą ir įvertinęs joje </w:t>
      </w:r>
      <w:r w:rsidR="00E41F84" w:rsidRPr="00012EC1">
        <w:rPr>
          <w:rFonts w:ascii="Times New Roman" w:hAnsi="Times New Roman"/>
          <w:sz w:val="24"/>
          <w:szCs w:val="24"/>
        </w:rPr>
        <w:t xml:space="preserve">pateiktą informaciją, nustatė, kad Bendrovė iki </w:t>
      </w:r>
      <w:r w:rsidR="00E41F84" w:rsidRPr="00012EC1">
        <w:rPr>
          <w:rFonts w:ascii="Times New Roman" w:eastAsia="Times New Roman" w:hAnsi="Times New Roman"/>
          <w:sz w:val="24"/>
          <w:szCs w:val="24"/>
        </w:rPr>
        <w:t xml:space="preserve">planuojamos ūkinės veiklos vykdymo pradžios </w:t>
      </w:r>
      <w:r w:rsidR="009E693E" w:rsidRPr="00012EC1">
        <w:rPr>
          <w:rFonts w:ascii="Times New Roman" w:eastAsia="Times New Roman" w:hAnsi="Times New Roman"/>
          <w:sz w:val="24"/>
          <w:szCs w:val="24"/>
        </w:rPr>
        <w:t xml:space="preserve">planuojamą ūkinę veiklą </w:t>
      </w:r>
      <w:r w:rsidR="009E693E" w:rsidRPr="00012EC1">
        <w:rPr>
          <w:rFonts w:ascii="Times New Roman" w:hAnsi="Times New Roman"/>
          <w:sz w:val="24"/>
          <w:szCs w:val="24"/>
        </w:rPr>
        <w:t xml:space="preserve">plečia, keičia ir šis keitimas, plėtimas atitinka Įstatymo 2 priedo 14 punkto kriterijus; jeigu siekiama </w:t>
      </w:r>
      <w:r w:rsidR="009E693E" w:rsidRPr="00012EC1">
        <w:rPr>
          <w:rFonts w:ascii="Times New Roman" w:eastAsia="Times New Roman" w:hAnsi="Times New Roman"/>
          <w:sz w:val="24"/>
          <w:szCs w:val="24"/>
        </w:rPr>
        <w:t>ne konkrečioje teritorijoje pradėti vykdyti visiškai naują ūkinę veiklą, o tik išplėsti jau vykdomos veiklos apimtis, tokiai veiklai išplėsti yra atliekamas ne poveikio aplinkai vertinimas, o tik atranka dėl poveikio aplinkai vertinimo būtinumo. Tokia pati nuostata yra įtv</w:t>
      </w:r>
      <w:r w:rsidR="00737F1C" w:rsidRPr="00012EC1">
        <w:rPr>
          <w:rFonts w:ascii="Times New Roman" w:eastAsia="Times New Roman" w:hAnsi="Times New Roman"/>
          <w:sz w:val="24"/>
          <w:szCs w:val="24"/>
        </w:rPr>
        <w:t>irtinta ir Įstatymo 2 priedo 14</w:t>
      </w:r>
      <w:r w:rsidR="00737F1C" w:rsidRPr="00012EC1">
        <w:rPr>
          <w:rFonts w:ascii="Times New Roman" w:hAnsi="Times New Roman"/>
          <w:sz w:val="24"/>
          <w:szCs w:val="24"/>
        </w:rPr>
        <w:t> </w:t>
      </w:r>
      <w:r w:rsidR="009E693E" w:rsidRPr="00012EC1">
        <w:rPr>
          <w:rFonts w:ascii="Times New Roman" w:eastAsia="Times New Roman" w:hAnsi="Times New Roman"/>
          <w:sz w:val="24"/>
          <w:szCs w:val="24"/>
        </w:rPr>
        <w:t xml:space="preserve">punkte. </w:t>
      </w:r>
      <w:r w:rsidR="001F16FF" w:rsidRPr="00012EC1">
        <w:rPr>
          <w:rFonts w:ascii="Times New Roman" w:eastAsia="Times New Roman" w:hAnsi="Times New Roman"/>
          <w:sz w:val="24"/>
          <w:szCs w:val="24"/>
        </w:rPr>
        <w:t>Be to, p</w:t>
      </w:r>
      <w:r w:rsidR="009E693E" w:rsidRPr="00012EC1">
        <w:rPr>
          <w:rFonts w:ascii="Times New Roman" w:eastAsia="Times New Roman" w:hAnsi="Times New Roman"/>
          <w:sz w:val="24"/>
          <w:szCs w:val="24"/>
        </w:rPr>
        <w:t xml:space="preserve">irmosios instancijos teismas </w:t>
      </w:r>
      <w:r w:rsidR="009E693E" w:rsidRPr="00012EC1">
        <w:rPr>
          <w:rFonts w:ascii="Times New Roman" w:hAnsi="Times New Roman"/>
          <w:sz w:val="24"/>
          <w:szCs w:val="24"/>
        </w:rPr>
        <w:t>nevertino byloje nurodytų faktinių aplinkybių, kad pareiškėjas, teikdamas prašymą atlikti atrankos dėl poveikio aplinkai vertinimo procedūras</w:t>
      </w:r>
      <w:r w:rsidR="001F16FF" w:rsidRPr="00012EC1">
        <w:rPr>
          <w:rFonts w:ascii="Times New Roman" w:hAnsi="Times New Roman"/>
          <w:sz w:val="24"/>
          <w:szCs w:val="24"/>
        </w:rPr>
        <w:t>,</w:t>
      </w:r>
      <w:r w:rsidR="009E693E" w:rsidRPr="00012EC1">
        <w:rPr>
          <w:rFonts w:ascii="Times New Roman" w:hAnsi="Times New Roman"/>
          <w:sz w:val="24"/>
          <w:szCs w:val="24"/>
        </w:rPr>
        <w:t xml:space="preserve"> savo ūkinę veiklą vertino kaip atitinkančią Įstatymo 2 priedo 6.6 ir 14 punktus ir priskirtą prie chemijos pramonės, o Agentūra 2019 m. lapkričio 12 d. raštu Nr. (30.3)-A4E-5818 priimdama atrankos išvadą, kad planuojamos ūkinės veiklos </w:t>
      </w:r>
      <w:r w:rsidR="003C791D" w:rsidRPr="00012EC1">
        <w:rPr>
          <w:rFonts w:ascii="Times New Roman" w:eastAsia="Times New Roman" w:hAnsi="Times New Roman"/>
          <w:sz w:val="24"/>
          <w:szCs w:val="24"/>
        </w:rPr>
        <w:t>–</w:t>
      </w:r>
      <w:r w:rsidR="009E693E" w:rsidRPr="00012EC1">
        <w:rPr>
          <w:rFonts w:ascii="Times New Roman" w:hAnsi="Times New Roman"/>
          <w:sz w:val="24"/>
          <w:szCs w:val="24"/>
        </w:rPr>
        <w:t xml:space="preserve"> geležies rūdos krovai ir </w:t>
      </w:r>
      <w:r w:rsidR="009E693E" w:rsidRPr="00012EC1">
        <w:rPr>
          <w:rFonts w:ascii="Times New Roman" w:hAnsi="Times New Roman"/>
          <w:sz w:val="24"/>
          <w:szCs w:val="24"/>
        </w:rPr>
        <w:lastRenderedPageBreak/>
        <w:t>sandėliavimui Klaipėdos valstybinio jūrų uosto krantinėse Nr. 10 ir 11, Klaipėdoje</w:t>
      </w:r>
      <w:r w:rsidR="003C791D" w:rsidRPr="00012EC1">
        <w:rPr>
          <w:rFonts w:ascii="Times New Roman" w:hAnsi="Times New Roman"/>
          <w:sz w:val="24"/>
          <w:szCs w:val="24"/>
        </w:rPr>
        <w:t xml:space="preserve"> </w:t>
      </w:r>
      <w:r w:rsidR="003C791D" w:rsidRPr="00012EC1">
        <w:rPr>
          <w:rFonts w:ascii="Times New Roman" w:eastAsia="Times New Roman" w:hAnsi="Times New Roman"/>
          <w:sz w:val="24"/>
          <w:szCs w:val="24"/>
        </w:rPr>
        <w:t>–</w:t>
      </w:r>
      <w:r w:rsidR="009E693E" w:rsidRPr="00012EC1">
        <w:rPr>
          <w:rFonts w:ascii="Times New Roman" w:hAnsi="Times New Roman"/>
          <w:sz w:val="24"/>
          <w:szCs w:val="24"/>
        </w:rPr>
        <w:t xml:space="preserve"> poveikio aplinkai vertinimas yra privalomas, patvirtino planuojamos ūkinės veiklos priskirtinumą Įstatymo 2 priedo 6.6 ir 14 punktuose nurodytai veiklai. Atsižvelgus į tai, negalima daryti išvados, kad Sprendimo esmė ir turinys Bendrovei galėjo būti nesuprantamas ar sunkiai suprantamas, o pareiškėjas iš Sprendimo turinio negalėjo suprasti, kad jo veikloje atsiradę pakeitimai (15 naujų stacionarių įrenginių) atitinka Įstatymo 2 priedo 6.6 ir 14</w:t>
      </w:r>
      <w:r w:rsidR="00736093" w:rsidRPr="00012EC1">
        <w:rPr>
          <w:rFonts w:ascii="Times New Roman" w:hAnsi="Times New Roman"/>
          <w:sz w:val="24"/>
          <w:szCs w:val="24"/>
        </w:rPr>
        <w:t> </w:t>
      </w:r>
      <w:r w:rsidR="009E693E" w:rsidRPr="00012EC1">
        <w:rPr>
          <w:rFonts w:ascii="Times New Roman" w:hAnsi="Times New Roman"/>
          <w:sz w:val="24"/>
          <w:szCs w:val="24"/>
        </w:rPr>
        <w:t>punktus.</w:t>
      </w:r>
      <w:r w:rsidR="00736093" w:rsidRPr="00012EC1">
        <w:rPr>
          <w:rFonts w:ascii="Times New Roman" w:hAnsi="Times New Roman"/>
          <w:sz w:val="24"/>
          <w:szCs w:val="24"/>
        </w:rPr>
        <w:t xml:space="preserve"> Taršos leidimo </w:t>
      </w:r>
      <w:r w:rsidR="009E693E" w:rsidRPr="00012EC1">
        <w:rPr>
          <w:rFonts w:ascii="Times New Roman" w:hAnsi="Times New Roman"/>
          <w:sz w:val="24"/>
          <w:szCs w:val="24"/>
        </w:rPr>
        <w:t xml:space="preserve">sąlygos </w:t>
      </w:r>
      <w:r w:rsidR="00736093" w:rsidRPr="00012EC1">
        <w:rPr>
          <w:rFonts w:ascii="Times New Roman" w:hAnsi="Times New Roman"/>
          <w:sz w:val="24"/>
          <w:szCs w:val="24"/>
        </w:rPr>
        <w:t xml:space="preserve">buvo </w:t>
      </w:r>
      <w:r w:rsidR="009E693E" w:rsidRPr="00012EC1">
        <w:rPr>
          <w:rFonts w:ascii="Times New Roman" w:hAnsi="Times New Roman"/>
          <w:sz w:val="24"/>
          <w:szCs w:val="24"/>
        </w:rPr>
        <w:t xml:space="preserve">keičiamos dėl </w:t>
      </w:r>
      <w:r w:rsidR="00736093" w:rsidRPr="00012EC1">
        <w:rPr>
          <w:rFonts w:ascii="Times New Roman" w:hAnsi="Times New Roman"/>
          <w:sz w:val="24"/>
          <w:szCs w:val="24"/>
        </w:rPr>
        <w:t>planuojamos ūkinės veikos</w:t>
      </w:r>
      <w:r w:rsidR="009E693E" w:rsidRPr="00012EC1">
        <w:rPr>
          <w:rFonts w:ascii="Times New Roman" w:hAnsi="Times New Roman"/>
          <w:sz w:val="24"/>
          <w:szCs w:val="24"/>
        </w:rPr>
        <w:t xml:space="preserve"> metu planuojam</w:t>
      </w:r>
      <w:r w:rsidR="00736093" w:rsidRPr="00012EC1">
        <w:rPr>
          <w:rFonts w:ascii="Times New Roman" w:hAnsi="Times New Roman"/>
          <w:sz w:val="24"/>
          <w:szCs w:val="24"/>
        </w:rPr>
        <w:t>ų</w:t>
      </w:r>
      <w:r w:rsidR="009E693E" w:rsidRPr="00012EC1">
        <w:rPr>
          <w:rFonts w:ascii="Times New Roman" w:hAnsi="Times New Roman"/>
          <w:sz w:val="24"/>
          <w:szCs w:val="24"/>
        </w:rPr>
        <w:t xml:space="preserve"> naudoti naujų </w:t>
      </w:r>
      <w:r w:rsidR="00736093" w:rsidRPr="00012EC1">
        <w:rPr>
          <w:rFonts w:ascii="Times New Roman" w:hAnsi="Times New Roman"/>
          <w:sz w:val="24"/>
          <w:szCs w:val="24"/>
        </w:rPr>
        <w:t>l</w:t>
      </w:r>
      <w:r w:rsidR="009E693E" w:rsidRPr="00012EC1">
        <w:rPr>
          <w:rFonts w:ascii="Times New Roman" w:hAnsi="Times New Roman"/>
          <w:sz w:val="24"/>
          <w:szCs w:val="24"/>
        </w:rPr>
        <w:t xml:space="preserve">eidime nenurodytų taršos šaltinių, ūkinei veiklai, atitinkančiai </w:t>
      </w:r>
      <w:r w:rsidR="00736093" w:rsidRPr="00012EC1">
        <w:rPr>
          <w:rFonts w:ascii="Times New Roman" w:hAnsi="Times New Roman"/>
          <w:sz w:val="24"/>
          <w:szCs w:val="24"/>
        </w:rPr>
        <w:t xml:space="preserve">Įstatymo </w:t>
      </w:r>
      <w:r w:rsidR="009E693E" w:rsidRPr="00012EC1">
        <w:rPr>
          <w:rFonts w:ascii="Times New Roman" w:hAnsi="Times New Roman"/>
          <w:sz w:val="24"/>
          <w:szCs w:val="24"/>
        </w:rPr>
        <w:t>2 priedo 6.6 ir 14 punkt</w:t>
      </w:r>
      <w:r w:rsidR="00736093" w:rsidRPr="00012EC1">
        <w:rPr>
          <w:rFonts w:ascii="Times New Roman" w:hAnsi="Times New Roman"/>
          <w:sz w:val="24"/>
          <w:szCs w:val="24"/>
        </w:rPr>
        <w:t>us</w:t>
      </w:r>
      <w:r w:rsidR="009E693E" w:rsidRPr="00012EC1">
        <w:rPr>
          <w:rFonts w:ascii="Times New Roman" w:hAnsi="Times New Roman"/>
          <w:sz w:val="24"/>
          <w:szCs w:val="24"/>
        </w:rPr>
        <w:t>.</w:t>
      </w:r>
    </w:p>
    <w:p w14:paraId="65E77D05" w14:textId="1FBD502D" w:rsidR="00972151" w:rsidRPr="00012EC1" w:rsidRDefault="00972151" w:rsidP="00972151">
      <w:pPr>
        <w:pStyle w:val="Sraopastraipa"/>
        <w:widowControl w:val="0"/>
        <w:numPr>
          <w:ilvl w:val="1"/>
          <w:numId w:val="2"/>
        </w:numPr>
        <w:tabs>
          <w:tab w:val="left" w:pos="993"/>
          <w:tab w:val="left" w:pos="1134"/>
        </w:tabs>
        <w:spacing w:after="0" w:line="240" w:lineRule="auto"/>
        <w:ind w:left="0" w:firstLine="709"/>
        <w:jc w:val="both"/>
        <w:rPr>
          <w:rFonts w:ascii="Times New Roman" w:eastAsia="Times New Roman" w:hAnsi="Times New Roman"/>
          <w:sz w:val="24"/>
          <w:szCs w:val="24"/>
          <w:lang w:eastAsia="lt-LT" w:bidi="lt-LT"/>
        </w:rPr>
      </w:pPr>
      <w:r w:rsidRPr="00012EC1">
        <w:rPr>
          <w:rFonts w:ascii="Times New Roman" w:hAnsi="Times New Roman"/>
          <w:sz w:val="24"/>
          <w:szCs w:val="24"/>
        </w:rPr>
        <w:t>Teismas nevertino byloje pateiktų faktinių aplinkybių ir įrodymų, kuriais Agentūra rėmėsi priimdama Sprendimą, patvirtinančių, jog pareiškėjo planuojama ūkinė veikla bus vykdoma geležies rūdos, geležies rūdos granulių krova, o tarp Bendrovės kraunamų krovinių geležies rūda ir kiti analogai turi saugos duomenų lapus, kuriuose nurodoma, kad cheminės medžiagos pavadinimas: geležies rūda, aglomeratai; saugos duomenų lape nurodyta geležies rūda, aglomeracija yra cheminė medžiaga, kuri turi priskirtus konkrečius identifikacinius numerius: CAS Nr. 65996-65-8, EC</w:t>
      </w:r>
      <w:r w:rsidR="003B406D" w:rsidRPr="00012EC1">
        <w:rPr>
          <w:rFonts w:ascii="Times New Roman" w:hAnsi="Times New Roman"/>
          <w:sz w:val="24"/>
          <w:szCs w:val="24"/>
        </w:rPr>
        <w:t> </w:t>
      </w:r>
      <w:r w:rsidRPr="00012EC1">
        <w:rPr>
          <w:rFonts w:ascii="Times New Roman" w:hAnsi="Times New Roman"/>
          <w:sz w:val="24"/>
          <w:szCs w:val="24"/>
        </w:rPr>
        <w:t>Nr.</w:t>
      </w:r>
      <w:r w:rsidR="003B406D" w:rsidRPr="00012EC1">
        <w:rPr>
          <w:rFonts w:ascii="Times New Roman" w:hAnsi="Times New Roman"/>
          <w:sz w:val="24"/>
          <w:szCs w:val="24"/>
        </w:rPr>
        <w:t> </w:t>
      </w:r>
      <w:r w:rsidRPr="00012EC1">
        <w:rPr>
          <w:rFonts w:ascii="Times New Roman" w:hAnsi="Times New Roman"/>
          <w:sz w:val="24"/>
          <w:szCs w:val="24"/>
        </w:rPr>
        <w:t>265-996-3. Bendrovė vykdo veiklą, susijusią su cheminėmis medžiagomis (įskaitant ne tik geležies rūdą, granules, bet ir trąšas, statybines medžia</w:t>
      </w:r>
      <w:r w:rsidR="009F1860" w:rsidRPr="00012EC1">
        <w:rPr>
          <w:rFonts w:ascii="Times New Roman" w:hAnsi="Times New Roman"/>
          <w:sz w:val="24"/>
          <w:szCs w:val="24"/>
        </w:rPr>
        <w:t>gas, žemės ūkio produktus ir kita</w:t>
      </w:r>
      <w:r w:rsidRPr="00012EC1">
        <w:rPr>
          <w:rFonts w:ascii="Times New Roman" w:hAnsi="Times New Roman"/>
          <w:sz w:val="24"/>
          <w:szCs w:val="24"/>
        </w:rPr>
        <w:t>), jas sandėliuoja, perkrauna, laiko.</w:t>
      </w:r>
    </w:p>
    <w:p w14:paraId="61728C3E" w14:textId="44B604B4" w:rsidR="003B406D" w:rsidRPr="00012EC1" w:rsidRDefault="003B406D" w:rsidP="003B406D">
      <w:pPr>
        <w:pStyle w:val="Sraopastraipa"/>
        <w:widowControl w:val="0"/>
        <w:numPr>
          <w:ilvl w:val="1"/>
          <w:numId w:val="2"/>
        </w:numPr>
        <w:tabs>
          <w:tab w:val="left" w:pos="993"/>
          <w:tab w:val="left" w:pos="1134"/>
        </w:tabs>
        <w:spacing w:after="0" w:line="240" w:lineRule="auto"/>
        <w:ind w:left="0" w:firstLine="709"/>
        <w:jc w:val="both"/>
        <w:rPr>
          <w:rFonts w:ascii="Times New Roman" w:eastAsia="Times New Roman" w:hAnsi="Times New Roman"/>
          <w:sz w:val="24"/>
          <w:szCs w:val="24"/>
          <w:lang w:eastAsia="lt-LT" w:bidi="lt-LT"/>
        </w:rPr>
      </w:pPr>
      <w:r w:rsidRPr="00012EC1">
        <w:rPr>
          <w:rFonts w:ascii="Times New Roman" w:hAnsi="Times New Roman"/>
          <w:sz w:val="24"/>
          <w:szCs w:val="24"/>
        </w:rPr>
        <w:t>Teismas nepagrįstai vertino, kad Sprendimas nėra pagrįstas objektyviais duomenimis vien dėl to, kad Ataskaitoje nurodyti 15 naujų stacionarių įrenginių yra tiktai deklaratyviai išvard</w:t>
      </w:r>
      <w:r w:rsidR="002E01BC" w:rsidRPr="00012EC1">
        <w:rPr>
          <w:rFonts w:ascii="Times New Roman" w:hAnsi="Times New Roman"/>
          <w:sz w:val="24"/>
          <w:szCs w:val="24"/>
        </w:rPr>
        <w:t>y</w:t>
      </w:r>
      <w:r w:rsidRPr="00012EC1">
        <w:rPr>
          <w:rFonts w:ascii="Times New Roman" w:hAnsi="Times New Roman"/>
          <w:sz w:val="24"/>
          <w:szCs w:val="24"/>
        </w:rPr>
        <w:t xml:space="preserve">ti, tačiau nėra nurodytos jokios faktinės aplinkybės, kurios pagrįstų Agentūros išvadą dėl šių stacionarių įrenginių ir kitų Bendrovės taršos įrenginių galimo reikšmingo neigiamo poveikio aplinkai. </w:t>
      </w:r>
    </w:p>
    <w:p w14:paraId="7C951735" w14:textId="03ED8524" w:rsidR="00E5768C" w:rsidRPr="00012EC1" w:rsidRDefault="003B406D" w:rsidP="00A73E11">
      <w:pPr>
        <w:pStyle w:val="Sraopastraipa"/>
        <w:widowControl w:val="0"/>
        <w:numPr>
          <w:ilvl w:val="1"/>
          <w:numId w:val="2"/>
        </w:numPr>
        <w:tabs>
          <w:tab w:val="left" w:pos="993"/>
          <w:tab w:val="left" w:pos="1134"/>
        </w:tabs>
        <w:spacing w:after="0" w:line="240" w:lineRule="auto"/>
        <w:ind w:left="0" w:firstLine="709"/>
        <w:jc w:val="both"/>
        <w:rPr>
          <w:rFonts w:ascii="Times New Roman" w:eastAsia="Times New Roman" w:hAnsi="Times New Roman"/>
          <w:sz w:val="24"/>
          <w:szCs w:val="24"/>
          <w:lang w:eastAsia="lt-LT" w:bidi="lt-LT"/>
        </w:rPr>
      </w:pPr>
      <w:r w:rsidRPr="00012EC1">
        <w:rPr>
          <w:rFonts w:ascii="Times New Roman" w:hAnsi="Times New Roman"/>
          <w:sz w:val="24"/>
          <w:szCs w:val="24"/>
        </w:rPr>
        <w:t xml:space="preserve">Teismas privalėjo </w:t>
      </w:r>
      <w:proofErr w:type="spellStart"/>
      <w:r w:rsidRPr="00012EC1">
        <w:rPr>
          <w:rFonts w:ascii="Times New Roman" w:hAnsi="Times New Roman"/>
          <w:i/>
          <w:iCs/>
          <w:sz w:val="24"/>
          <w:szCs w:val="24"/>
        </w:rPr>
        <w:t>ad</w:t>
      </w:r>
      <w:proofErr w:type="spellEnd"/>
      <w:r w:rsidRPr="00012EC1">
        <w:rPr>
          <w:rFonts w:ascii="Times New Roman" w:hAnsi="Times New Roman"/>
          <w:i/>
          <w:iCs/>
          <w:sz w:val="24"/>
          <w:szCs w:val="24"/>
        </w:rPr>
        <w:t xml:space="preserve"> </w:t>
      </w:r>
      <w:proofErr w:type="spellStart"/>
      <w:r w:rsidRPr="00012EC1">
        <w:rPr>
          <w:rFonts w:ascii="Times New Roman" w:hAnsi="Times New Roman"/>
          <w:i/>
          <w:iCs/>
          <w:sz w:val="24"/>
          <w:szCs w:val="24"/>
        </w:rPr>
        <w:t>hoc</w:t>
      </w:r>
      <w:proofErr w:type="spellEnd"/>
      <w:r w:rsidRPr="00012EC1">
        <w:rPr>
          <w:rFonts w:ascii="Times New Roman" w:hAnsi="Times New Roman"/>
          <w:sz w:val="24"/>
          <w:szCs w:val="24"/>
        </w:rPr>
        <w:t xml:space="preserve"> (esant konkrečiai situacijai) įvertinti Sprendimą, įvertinti</w:t>
      </w:r>
      <w:r w:rsidR="000453EB" w:rsidRPr="00012EC1">
        <w:rPr>
          <w:rFonts w:ascii="Times New Roman" w:hAnsi="Times New Roman"/>
          <w:sz w:val="24"/>
          <w:szCs w:val="24"/>
        </w:rPr>
        <w:t>,</w:t>
      </w:r>
      <w:r w:rsidRPr="00012EC1">
        <w:rPr>
          <w:rFonts w:ascii="Times New Roman" w:hAnsi="Times New Roman"/>
          <w:sz w:val="24"/>
          <w:szCs w:val="24"/>
        </w:rPr>
        <w:t xml:space="preserve"> ar nustatyti turinio (teisinio ir faktinio pagrindimo, motyvacijos) trūkumai yra esminiai, sukliudę šio individualaus administracinio akto adresatui suprasti atitinkamų visuomeninių santykių esmę ir turinį, identifikuoti jų teisių, pareigų bei teisėtų interesų pasikeitimą, šio pasikeitimo pagrindus ir apimtį, tinkamai įgyvendinti šiuo aktu suteiktas teises ar (ir) įvykdyti nustatytas pareigas bei įstatymų nustatyta tvarka efektyviai realizuoti teisę į </w:t>
      </w:r>
      <w:r w:rsidR="000453EB" w:rsidRPr="00012EC1">
        <w:rPr>
          <w:rFonts w:ascii="Times New Roman" w:hAnsi="Times New Roman"/>
          <w:sz w:val="24"/>
          <w:szCs w:val="24"/>
        </w:rPr>
        <w:t>galbūt</w:t>
      </w:r>
      <w:r w:rsidRPr="00012EC1">
        <w:rPr>
          <w:rFonts w:ascii="Times New Roman" w:hAnsi="Times New Roman"/>
          <w:sz w:val="24"/>
          <w:szCs w:val="24"/>
        </w:rPr>
        <w:t xml:space="preserve"> pažeistų teisių ir teisėtų interesų gynybą.</w:t>
      </w:r>
      <w:r w:rsidR="000453EB" w:rsidRPr="00012EC1">
        <w:rPr>
          <w:rFonts w:ascii="Times New Roman" w:hAnsi="Times New Roman"/>
          <w:sz w:val="24"/>
          <w:szCs w:val="24"/>
        </w:rPr>
        <w:t xml:space="preserve"> </w:t>
      </w:r>
      <w:r w:rsidR="00BF13AE" w:rsidRPr="00012EC1">
        <w:rPr>
          <w:rFonts w:ascii="Times New Roman" w:hAnsi="Times New Roman"/>
          <w:sz w:val="24"/>
          <w:szCs w:val="24"/>
        </w:rPr>
        <w:t xml:space="preserve">Iš </w:t>
      </w:r>
      <w:r w:rsidR="000453EB" w:rsidRPr="00012EC1">
        <w:rPr>
          <w:rFonts w:ascii="Times New Roman" w:hAnsi="Times New Roman"/>
          <w:sz w:val="24"/>
          <w:szCs w:val="24"/>
        </w:rPr>
        <w:t>Sprendim</w:t>
      </w:r>
      <w:r w:rsidR="00BF13AE" w:rsidRPr="00012EC1">
        <w:rPr>
          <w:rFonts w:ascii="Times New Roman" w:hAnsi="Times New Roman"/>
          <w:sz w:val="24"/>
          <w:szCs w:val="24"/>
        </w:rPr>
        <w:t xml:space="preserve">o suprantama, kuo remiantis ir kokias motyvais jis buvo priimtas, </w:t>
      </w:r>
      <w:r w:rsidR="003C791D" w:rsidRPr="00012EC1">
        <w:rPr>
          <w:rFonts w:ascii="Times New Roman" w:hAnsi="Times New Roman"/>
          <w:sz w:val="24"/>
          <w:szCs w:val="24"/>
        </w:rPr>
        <w:t xml:space="preserve">Sprendimas </w:t>
      </w:r>
      <w:r w:rsidR="00BF13AE" w:rsidRPr="00012EC1">
        <w:rPr>
          <w:rFonts w:ascii="Times New Roman" w:hAnsi="Times New Roman"/>
          <w:sz w:val="24"/>
          <w:szCs w:val="24"/>
        </w:rPr>
        <w:t>nesukėlė teisiškai neaiškios situacijos ir nesuvaržė pareiškėjo galimybės tinkamai apginti savo teises, o tai reiškia, kad Agentūra, kaip viešojo administravimo subjektas, laikėsi Viešojo administravimo įstatymo 3 straipsnyje nustatytų viešojo administravimo principų.</w:t>
      </w:r>
      <w:r w:rsidR="00A73E11" w:rsidRPr="00012EC1">
        <w:rPr>
          <w:rFonts w:ascii="Times New Roman" w:hAnsi="Times New Roman"/>
          <w:sz w:val="24"/>
          <w:szCs w:val="24"/>
        </w:rPr>
        <w:t xml:space="preserve"> Teismas </w:t>
      </w:r>
      <w:r w:rsidR="001D1392" w:rsidRPr="00012EC1">
        <w:rPr>
          <w:rFonts w:ascii="Times New Roman" w:hAnsi="Times New Roman"/>
          <w:sz w:val="24"/>
          <w:szCs w:val="24"/>
        </w:rPr>
        <w:t xml:space="preserve">objektyviai nevertino </w:t>
      </w:r>
      <w:r w:rsidR="00D86B1E" w:rsidRPr="00012EC1">
        <w:rPr>
          <w:rFonts w:ascii="Times New Roman" w:hAnsi="Times New Roman"/>
          <w:sz w:val="24"/>
          <w:szCs w:val="24"/>
        </w:rPr>
        <w:t>p</w:t>
      </w:r>
      <w:r w:rsidR="001D1392" w:rsidRPr="00012EC1">
        <w:rPr>
          <w:rFonts w:ascii="Times New Roman" w:hAnsi="Times New Roman"/>
          <w:sz w:val="24"/>
          <w:szCs w:val="24"/>
        </w:rPr>
        <w:t>areiškėjo skundo teiginių ir motyvų, o tik</w:t>
      </w:r>
      <w:r w:rsidR="00D86B1E" w:rsidRPr="00012EC1">
        <w:rPr>
          <w:rFonts w:ascii="Times New Roman" w:hAnsi="Times New Roman"/>
          <w:sz w:val="24"/>
          <w:szCs w:val="24"/>
        </w:rPr>
        <w:t xml:space="preserve"> </w:t>
      </w:r>
      <w:r w:rsidR="001D1392" w:rsidRPr="00012EC1">
        <w:rPr>
          <w:rFonts w:ascii="Times New Roman" w:hAnsi="Times New Roman"/>
          <w:sz w:val="24"/>
          <w:szCs w:val="24"/>
        </w:rPr>
        <w:t>konstatavo jo skunde nurodytus teiginius.</w:t>
      </w:r>
    </w:p>
    <w:p w14:paraId="46310498" w14:textId="105AB251" w:rsidR="00CB3F41" w:rsidRPr="00012EC1" w:rsidRDefault="00A73E11" w:rsidP="00A53AE1">
      <w:pPr>
        <w:pStyle w:val="Sraopastraipa"/>
        <w:widowControl w:val="0"/>
        <w:numPr>
          <w:ilvl w:val="0"/>
          <w:numId w:val="2"/>
        </w:numPr>
        <w:tabs>
          <w:tab w:val="left" w:pos="993"/>
          <w:tab w:val="left" w:pos="1134"/>
        </w:tabs>
        <w:spacing w:after="0" w:line="240" w:lineRule="auto"/>
        <w:ind w:left="0" w:firstLine="709"/>
        <w:jc w:val="both"/>
        <w:rPr>
          <w:rFonts w:ascii="Times New Roman" w:eastAsia="Times New Roman" w:hAnsi="Times New Roman"/>
          <w:sz w:val="24"/>
          <w:szCs w:val="24"/>
          <w:lang w:eastAsia="lt-LT" w:bidi="lt-LT"/>
        </w:rPr>
      </w:pPr>
      <w:r w:rsidRPr="00012EC1">
        <w:rPr>
          <w:rFonts w:ascii="Times New Roman" w:hAnsi="Times New Roman"/>
          <w:sz w:val="24"/>
          <w:szCs w:val="24"/>
        </w:rPr>
        <w:t xml:space="preserve">Pareiškėjas AB </w:t>
      </w:r>
      <w:r w:rsidRPr="00012EC1">
        <w:rPr>
          <w:rFonts w:ascii="Times New Roman" w:eastAsia="Times New Roman" w:hAnsi="Times New Roman"/>
          <w:sz w:val="24"/>
          <w:szCs w:val="24"/>
        </w:rPr>
        <w:t>„Klaipėdos jūrų krovinių kompanija“</w:t>
      </w:r>
      <w:r w:rsidR="00CB3F41" w:rsidRPr="00012EC1">
        <w:rPr>
          <w:rFonts w:ascii="Times New Roman" w:eastAsia="Times New Roman" w:hAnsi="Times New Roman"/>
          <w:sz w:val="24"/>
          <w:szCs w:val="24"/>
        </w:rPr>
        <w:t xml:space="preserve"> prašo</w:t>
      </w:r>
      <w:r w:rsidR="00A53AE1" w:rsidRPr="00012EC1">
        <w:rPr>
          <w:rFonts w:ascii="Times New Roman" w:eastAsia="Times New Roman" w:hAnsi="Times New Roman"/>
          <w:sz w:val="24"/>
          <w:szCs w:val="24"/>
        </w:rPr>
        <w:t xml:space="preserve"> </w:t>
      </w:r>
      <w:r w:rsidR="00CB3F41" w:rsidRPr="00012EC1">
        <w:rPr>
          <w:rFonts w:ascii="Times New Roman" w:hAnsi="Times New Roman"/>
          <w:color w:val="000000"/>
          <w:sz w:val="24"/>
          <w:szCs w:val="24"/>
          <w:lang w:eastAsia="lt-LT" w:bidi="lt-LT"/>
        </w:rPr>
        <w:t xml:space="preserve">Vilniaus apygardos administracinio teismo </w:t>
      </w:r>
      <w:r w:rsidR="003C791D" w:rsidRPr="00012EC1">
        <w:rPr>
          <w:rFonts w:ascii="Times New Roman" w:hAnsi="Times New Roman"/>
          <w:color w:val="000000"/>
          <w:sz w:val="24"/>
          <w:szCs w:val="24"/>
          <w:lang w:eastAsia="lt-LT" w:bidi="lt-LT"/>
        </w:rPr>
        <w:t xml:space="preserve">2020 </w:t>
      </w:r>
      <w:r w:rsidR="00A53AE1" w:rsidRPr="00012EC1">
        <w:rPr>
          <w:rFonts w:ascii="Times New Roman" w:hAnsi="Times New Roman"/>
          <w:color w:val="000000"/>
          <w:sz w:val="24"/>
          <w:szCs w:val="24"/>
          <w:lang w:eastAsia="lt-LT" w:bidi="lt-LT"/>
        </w:rPr>
        <w:t xml:space="preserve">m. liepos 1 d. </w:t>
      </w:r>
      <w:r w:rsidR="00CB3F41" w:rsidRPr="00012EC1">
        <w:rPr>
          <w:rFonts w:ascii="Times New Roman" w:hAnsi="Times New Roman"/>
          <w:color w:val="000000"/>
          <w:sz w:val="24"/>
          <w:szCs w:val="24"/>
          <w:lang w:eastAsia="lt-LT" w:bidi="lt-LT"/>
        </w:rPr>
        <w:t xml:space="preserve">sprendimą palikti nepakeistą, </w:t>
      </w:r>
      <w:r w:rsidR="00A53AE1" w:rsidRPr="00012EC1">
        <w:rPr>
          <w:rFonts w:ascii="Times New Roman" w:hAnsi="Times New Roman"/>
          <w:color w:val="000000"/>
          <w:sz w:val="24"/>
          <w:szCs w:val="24"/>
          <w:lang w:eastAsia="lt-LT" w:bidi="lt-LT"/>
        </w:rPr>
        <w:t>o A</w:t>
      </w:r>
      <w:r w:rsidR="00CB3F41" w:rsidRPr="00012EC1">
        <w:rPr>
          <w:rFonts w:ascii="Times New Roman" w:hAnsi="Times New Roman"/>
          <w:color w:val="000000"/>
          <w:sz w:val="24"/>
          <w:szCs w:val="24"/>
          <w:lang w:eastAsia="lt-LT" w:bidi="lt-LT"/>
        </w:rPr>
        <w:t>gentūros apeliacinį skundą atmesti</w:t>
      </w:r>
      <w:r w:rsidR="00A53AE1" w:rsidRPr="00012EC1">
        <w:rPr>
          <w:rFonts w:ascii="Times New Roman" w:hAnsi="Times New Roman"/>
          <w:color w:val="000000"/>
          <w:sz w:val="24"/>
          <w:szCs w:val="24"/>
          <w:lang w:eastAsia="lt-LT" w:bidi="lt-LT"/>
        </w:rPr>
        <w:t xml:space="preserve"> ir pareiškėjui iš atsakovo </w:t>
      </w:r>
      <w:r w:rsidR="00CB3F41" w:rsidRPr="00012EC1">
        <w:rPr>
          <w:rFonts w:ascii="Times New Roman" w:hAnsi="Times New Roman"/>
          <w:color w:val="000000"/>
          <w:sz w:val="24"/>
          <w:szCs w:val="24"/>
          <w:lang w:eastAsia="lt-LT" w:bidi="lt-LT"/>
        </w:rPr>
        <w:t>priteisti patirtas bylos nagrinėjimo išlaidas</w:t>
      </w:r>
      <w:r w:rsidR="00A53AE1" w:rsidRPr="00012EC1">
        <w:rPr>
          <w:rFonts w:ascii="Times New Roman" w:hAnsi="Times New Roman"/>
          <w:color w:val="000000"/>
          <w:sz w:val="24"/>
          <w:szCs w:val="24"/>
          <w:lang w:eastAsia="lt-LT" w:bidi="lt-LT"/>
        </w:rPr>
        <w:t>.</w:t>
      </w:r>
    </w:p>
    <w:p w14:paraId="629D2311" w14:textId="42CCEE59" w:rsidR="00A53AE1" w:rsidRPr="00012EC1" w:rsidRDefault="00A53AE1" w:rsidP="00A53AE1">
      <w:pPr>
        <w:pStyle w:val="Sraopastraipa"/>
        <w:widowControl w:val="0"/>
        <w:numPr>
          <w:ilvl w:val="0"/>
          <w:numId w:val="2"/>
        </w:numPr>
        <w:tabs>
          <w:tab w:val="left" w:pos="993"/>
          <w:tab w:val="left" w:pos="1134"/>
        </w:tabs>
        <w:spacing w:after="0" w:line="240" w:lineRule="auto"/>
        <w:ind w:left="0" w:firstLine="709"/>
        <w:jc w:val="both"/>
        <w:rPr>
          <w:rFonts w:ascii="Times New Roman" w:eastAsia="Times New Roman" w:hAnsi="Times New Roman"/>
          <w:sz w:val="24"/>
          <w:szCs w:val="24"/>
          <w:lang w:eastAsia="lt-LT" w:bidi="lt-LT"/>
        </w:rPr>
      </w:pPr>
      <w:r w:rsidRPr="00012EC1">
        <w:rPr>
          <w:rFonts w:ascii="Times New Roman" w:eastAsia="Times New Roman" w:hAnsi="Times New Roman"/>
          <w:sz w:val="24"/>
          <w:szCs w:val="24"/>
          <w:lang w:eastAsia="lt-LT" w:bidi="lt-LT"/>
        </w:rPr>
        <w:t>Savo poziciją Bendrovė grindžia šiais pagrindiniais argumentais:</w:t>
      </w:r>
    </w:p>
    <w:p w14:paraId="35B50634" w14:textId="3E765122" w:rsidR="00A53AE1" w:rsidRPr="00012EC1" w:rsidRDefault="00A53AE1" w:rsidP="00A53AE1">
      <w:pPr>
        <w:pStyle w:val="Sraopastraipa"/>
        <w:widowControl w:val="0"/>
        <w:numPr>
          <w:ilvl w:val="1"/>
          <w:numId w:val="2"/>
        </w:numPr>
        <w:tabs>
          <w:tab w:val="left" w:pos="993"/>
          <w:tab w:val="left" w:pos="1134"/>
        </w:tabs>
        <w:spacing w:after="0" w:line="240" w:lineRule="auto"/>
        <w:ind w:left="0" w:firstLine="709"/>
        <w:jc w:val="both"/>
        <w:rPr>
          <w:rFonts w:ascii="Times New Roman" w:eastAsia="Times New Roman" w:hAnsi="Times New Roman"/>
          <w:sz w:val="24"/>
          <w:szCs w:val="24"/>
          <w:lang w:eastAsia="lt-LT" w:bidi="lt-LT"/>
        </w:rPr>
      </w:pPr>
      <w:r w:rsidRPr="00012EC1">
        <w:rPr>
          <w:rFonts w:ascii="Times New Roman" w:eastAsia="Times New Roman" w:hAnsi="Times New Roman"/>
          <w:sz w:val="24"/>
          <w:szCs w:val="24"/>
          <w:lang w:eastAsia="lt-LT" w:bidi="lt-LT"/>
        </w:rPr>
        <w:t>D</w:t>
      </w:r>
      <w:r w:rsidR="004B7B23" w:rsidRPr="00012EC1">
        <w:rPr>
          <w:rFonts w:ascii="Times New Roman" w:eastAsia="Times New Roman" w:hAnsi="Times New Roman"/>
          <w:sz w:val="24"/>
          <w:szCs w:val="24"/>
          <w:lang w:eastAsia="lt-LT" w:bidi="lt-LT"/>
        </w:rPr>
        <w:t>idžiojoje apeliacinio skundo dalyje yra tiesiog cituojam</w:t>
      </w:r>
      <w:r w:rsidRPr="00012EC1">
        <w:rPr>
          <w:rFonts w:ascii="Times New Roman" w:eastAsia="Times New Roman" w:hAnsi="Times New Roman"/>
          <w:sz w:val="24"/>
          <w:szCs w:val="24"/>
          <w:lang w:eastAsia="lt-LT" w:bidi="lt-LT"/>
        </w:rPr>
        <w:t>i</w:t>
      </w:r>
      <w:r w:rsidR="004B7B23" w:rsidRPr="00012EC1">
        <w:rPr>
          <w:rFonts w:ascii="Times New Roman" w:eastAsia="Times New Roman" w:hAnsi="Times New Roman"/>
          <w:sz w:val="24"/>
          <w:szCs w:val="24"/>
          <w:lang w:eastAsia="lt-LT" w:bidi="lt-LT"/>
        </w:rPr>
        <w:t xml:space="preserve"> pirmosios instancijos teism</w:t>
      </w:r>
      <w:r w:rsidR="00A47CB1" w:rsidRPr="00012EC1">
        <w:rPr>
          <w:rFonts w:ascii="Times New Roman" w:eastAsia="Times New Roman" w:hAnsi="Times New Roman"/>
          <w:sz w:val="24"/>
          <w:szCs w:val="24"/>
          <w:lang w:eastAsia="lt-LT" w:bidi="lt-LT"/>
        </w:rPr>
        <w:t xml:space="preserve">o sprendimas, teises normos ir Lietuvos vyriausiojo administracinio teismo praktika, tačiau nėra paneigiamos pirmosios instancijos teismo byloje padarytos išvados. </w:t>
      </w:r>
      <w:r w:rsidR="00A47CB1" w:rsidRPr="00012EC1">
        <w:rPr>
          <w:rFonts w:ascii="Times New Roman" w:hAnsi="Times New Roman"/>
          <w:sz w:val="24"/>
          <w:szCs w:val="24"/>
        </w:rPr>
        <w:t>Agentūra, teikdama apeliacinį skundą, turėjo detaliai nurodyti ginčijamo teismo sprendimo neteisėtumą pagrindžiančius argumentus ir juos išsamiai teisiškai motyvuoti</w:t>
      </w:r>
      <w:r w:rsidRPr="00012EC1">
        <w:rPr>
          <w:rFonts w:ascii="Times New Roman" w:hAnsi="Times New Roman"/>
          <w:sz w:val="24"/>
          <w:szCs w:val="24"/>
        </w:rPr>
        <w:t>, tačiau</w:t>
      </w:r>
      <w:r w:rsidR="00A47CB1" w:rsidRPr="00012EC1">
        <w:rPr>
          <w:rFonts w:ascii="Times New Roman" w:hAnsi="Times New Roman"/>
          <w:sz w:val="24"/>
          <w:szCs w:val="24"/>
        </w:rPr>
        <w:t xml:space="preserve"> apsiriboja tik formaliais lakoniškais teiginiais</w:t>
      </w:r>
      <w:r w:rsidRPr="00012EC1">
        <w:rPr>
          <w:rFonts w:ascii="Times New Roman" w:hAnsi="Times New Roman"/>
          <w:sz w:val="24"/>
          <w:szCs w:val="24"/>
        </w:rPr>
        <w:t>,</w:t>
      </w:r>
      <w:r w:rsidRPr="00012EC1">
        <w:rPr>
          <w:rFonts w:ascii="Times New Roman" w:hAnsi="Times New Roman"/>
          <w:sz w:val="24"/>
          <w:szCs w:val="24"/>
          <w:lang w:eastAsia="lt-LT" w:bidi="lt-LT"/>
        </w:rPr>
        <w:t xml:space="preserve"> kad Bendrovei Sprendimas buvo suprantamas, todėl teismo išvados apie jo nemotyvuotumą yra nepagrįstos</w:t>
      </w:r>
      <w:r w:rsidR="00A47CB1" w:rsidRPr="00012EC1">
        <w:rPr>
          <w:rFonts w:ascii="Times New Roman" w:hAnsi="Times New Roman"/>
          <w:sz w:val="24"/>
          <w:szCs w:val="24"/>
        </w:rPr>
        <w:t xml:space="preserve">. Tokie abstraktūs </w:t>
      </w:r>
      <w:r w:rsidRPr="00012EC1">
        <w:rPr>
          <w:rFonts w:ascii="Times New Roman" w:hAnsi="Times New Roman"/>
          <w:sz w:val="24"/>
          <w:szCs w:val="24"/>
        </w:rPr>
        <w:t>Agentūros</w:t>
      </w:r>
      <w:r w:rsidR="00A47CB1" w:rsidRPr="00012EC1">
        <w:rPr>
          <w:rFonts w:ascii="Times New Roman" w:hAnsi="Times New Roman"/>
          <w:sz w:val="24"/>
          <w:szCs w:val="24"/>
        </w:rPr>
        <w:t xml:space="preserve"> teiginiai negali būti pakankamu apeliacijos pagrindu</w:t>
      </w:r>
      <w:r w:rsidRPr="00012EC1">
        <w:rPr>
          <w:rFonts w:ascii="Times New Roman" w:hAnsi="Times New Roman"/>
          <w:sz w:val="24"/>
          <w:szCs w:val="24"/>
        </w:rPr>
        <w:t>, i</w:t>
      </w:r>
      <w:r w:rsidRPr="00012EC1">
        <w:rPr>
          <w:rFonts w:ascii="Times New Roman" w:hAnsi="Times New Roman"/>
          <w:sz w:val="24"/>
          <w:szCs w:val="24"/>
          <w:lang w:eastAsia="lt-LT" w:bidi="lt-LT"/>
        </w:rPr>
        <w:t xml:space="preserve">š esmės nepateikdamas detalių teisinių motyvų, atsakovas nepaneigė </w:t>
      </w:r>
      <w:r w:rsidR="003C791D" w:rsidRPr="00012EC1">
        <w:rPr>
          <w:rFonts w:ascii="Times New Roman" w:hAnsi="Times New Roman"/>
          <w:sz w:val="24"/>
          <w:szCs w:val="24"/>
          <w:lang w:eastAsia="lt-LT" w:bidi="lt-LT"/>
        </w:rPr>
        <w:t>t</w:t>
      </w:r>
      <w:r w:rsidRPr="00012EC1">
        <w:rPr>
          <w:rFonts w:ascii="Times New Roman" w:hAnsi="Times New Roman"/>
          <w:sz w:val="24"/>
          <w:szCs w:val="24"/>
          <w:lang w:eastAsia="lt-LT" w:bidi="lt-LT"/>
        </w:rPr>
        <w:t>eismo sprendimo teisėtumo. Agentūra taip pat apsiriboja tik formaliais teiginiais, kad Sprendimas buvo teisiškai motyvuotas, tačiau jo turinys patvirtina, kad taip nebuvo.</w:t>
      </w:r>
    </w:p>
    <w:p w14:paraId="6F4173D0" w14:textId="313F1EE4" w:rsidR="001B758F" w:rsidRPr="00012EC1" w:rsidRDefault="00A53AE1" w:rsidP="001B758F">
      <w:pPr>
        <w:pStyle w:val="Sraopastraipa"/>
        <w:widowControl w:val="0"/>
        <w:numPr>
          <w:ilvl w:val="1"/>
          <w:numId w:val="2"/>
        </w:numPr>
        <w:tabs>
          <w:tab w:val="left" w:pos="993"/>
          <w:tab w:val="left" w:pos="1134"/>
        </w:tabs>
        <w:spacing w:after="0" w:line="240" w:lineRule="auto"/>
        <w:ind w:left="0" w:firstLine="709"/>
        <w:jc w:val="both"/>
        <w:rPr>
          <w:rFonts w:ascii="Times New Roman" w:eastAsia="Times New Roman" w:hAnsi="Times New Roman"/>
          <w:sz w:val="24"/>
          <w:szCs w:val="24"/>
          <w:lang w:eastAsia="lt-LT" w:bidi="lt-LT"/>
        </w:rPr>
      </w:pPr>
      <w:r w:rsidRPr="00012EC1">
        <w:rPr>
          <w:rFonts w:ascii="Times New Roman" w:eastAsia="Times New Roman" w:hAnsi="Times New Roman"/>
          <w:sz w:val="24"/>
          <w:szCs w:val="24"/>
          <w:lang w:eastAsia="lt-LT" w:bidi="lt-LT"/>
        </w:rPr>
        <w:t xml:space="preserve">Sprendimas yra ypač </w:t>
      </w:r>
      <w:r w:rsidRPr="00012EC1">
        <w:rPr>
          <w:rFonts w:ascii="Times New Roman" w:hAnsi="Times New Roman"/>
          <w:sz w:val="24"/>
          <w:szCs w:val="24"/>
          <w:lang w:eastAsia="lt-LT" w:bidi="lt-LT"/>
        </w:rPr>
        <w:t>lakoniškas, jame nepateikiama jokia detali faktinės situacijos analizė ar bent kokie platesni motyvai</w:t>
      </w:r>
      <w:r w:rsidR="001B758F" w:rsidRPr="00012EC1">
        <w:rPr>
          <w:rFonts w:ascii="Times New Roman" w:hAnsi="Times New Roman"/>
          <w:sz w:val="24"/>
          <w:szCs w:val="24"/>
          <w:lang w:eastAsia="lt-LT" w:bidi="lt-LT"/>
        </w:rPr>
        <w:t xml:space="preserve">, atsakovas </w:t>
      </w:r>
      <w:r w:rsidRPr="00012EC1">
        <w:rPr>
          <w:rFonts w:ascii="Times New Roman" w:hAnsi="Times New Roman"/>
          <w:sz w:val="24"/>
          <w:szCs w:val="24"/>
          <w:lang w:eastAsia="lt-LT" w:bidi="lt-LT"/>
        </w:rPr>
        <w:t xml:space="preserve">apsiribojo tik formaliomis nuorodomis į </w:t>
      </w:r>
      <w:r w:rsidR="001B758F" w:rsidRPr="00012EC1">
        <w:rPr>
          <w:rFonts w:ascii="Times New Roman" w:hAnsi="Times New Roman"/>
          <w:sz w:val="24"/>
          <w:szCs w:val="24"/>
          <w:lang w:eastAsia="lt-LT" w:bidi="lt-LT"/>
        </w:rPr>
        <w:t>Į</w:t>
      </w:r>
      <w:r w:rsidRPr="00012EC1">
        <w:rPr>
          <w:rFonts w:ascii="Times New Roman" w:hAnsi="Times New Roman"/>
          <w:sz w:val="24"/>
          <w:szCs w:val="24"/>
          <w:lang w:eastAsia="lt-LT" w:bidi="lt-LT"/>
        </w:rPr>
        <w:t xml:space="preserve">statymo ir </w:t>
      </w:r>
      <w:r w:rsidR="001B758F" w:rsidRPr="00012EC1">
        <w:rPr>
          <w:rFonts w:ascii="Times New Roman" w:hAnsi="Times New Roman"/>
          <w:sz w:val="24"/>
          <w:szCs w:val="24"/>
          <w:lang w:eastAsia="lt-LT" w:bidi="lt-LT"/>
        </w:rPr>
        <w:t>T</w:t>
      </w:r>
      <w:r w:rsidRPr="00012EC1">
        <w:rPr>
          <w:rFonts w:ascii="Times New Roman" w:hAnsi="Times New Roman"/>
          <w:sz w:val="24"/>
          <w:szCs w:val="24"/>
          <w:lang w:eastAsia="lt-LT" w:bidi="lt-LT"/>
        </w:rPr>
        <w:t xml:space="preserve">aisyklių punktus, tačiau visiškai neatliko jokio faktinio Bendrovės veiklos situacijos vertinimo. Atlikdama </w:t>
      </w:r>
      <w:r w:rsidR="001B758F" w:rsidRPr="00012EC1">
        <w:rPr>
          <w:rFonts w:ascii="Times New Roman" w:hAnsi="Times New Roman"/>
          <w:sz w:val="24"/>
          <w:szCs w:val="24"/>
          <w:lang w:eastAsia="lt-LT" w:bidi="lt-LT"/>
        </w:rPr>
        <w:t>pareiškėjo</w:t>
      </w:r>
      <w:r w:rsidRPr="00012EC1">
        <w:rPr>
          <w:rFonts w:ascii="Times New Roman" w:hAnsi="Times New Roman"/>
          <w:sz w:val="24"/>
          <w:szCs w:val="24"/>
          <w:lang w:eastAsia="lt-LT" w:bidi="lt-LT"/>
        </w:rPr>
        <w:t xml:space="preserve"> pateiktų dokumentų vertinimą, Agentūra negalėjo apsiriboti vien formaliu referavimu į tai, kad </w:t>
      </w:r>
      <w:r w:rsidR="001B758F" w:rsidRPr="00012EC1">
        <w:rPr>
          <w:rFonts w:ascii="Times New Roman" w:hAnsi="Times New Roman"/>
          <w:sz w:val="24"/>
          <w:szCs w:val="24"/>
          <w:lang w:eastAsia="lt-LT" w:bidi="lt-LT"/>
        </w:rPr>
        <w:t xml:space="preserve">jis </w:t>
      </w:r>
      <w:r w:rsidRPr="00012EC1">
        <w:rPr>
          <w:rFonts w:ascii="Times New Roman" w:hAnsi="Times New Roman"/>
          <w:sz w:val="24"/>
          <w:szCs w:val="24"/>
          <w:lang w:eastAsia="lt-LT" w:bidi="lt-LT"/>
        </w:rPr>
        <w:t xml:space="preserve">neva pakeičia savo veiklą (atsiranda 15 naujų taršos šaltinių), bet turėjo </w:t>
      </w:r>
      <w:r w:rsidRPr="00012EC1">
        <w:rPr>
          <w:rFonts w:ascii="Times New Roman" w:hAnsi="Times New Roman"/>
          <w:sz w:val="24"/>
          <w:szCs w:val="24"/>
          <w:lang w:eastAsia="lt-LT" w:bidi="lt-LT"/>
        </w:rPr>
        <w:lastRenderedPageBreak/>
        <w:t xml:space="preserve">atlikti išsamią faktiniais duomenimis ir teisės aktais paremtą analizę, ar tie 15 naujų taršos šaltinių apskritai atitinka Įstatymo 2 priede nurodytą veiklą. </w:t>
      </w:r>
      <w:r w:rsidR="001B758F" w:rsidRPr="00012EC1">
        <w:rPr>
          <w:rFonts w:ascii="Times New Roman" w:hAnsi="Times New Roman"/>
          <w:sz w:val="24"/>
          <w:szCs w:val="24"/>
          <w:lang w:eastAsia="lt-LT" w:bidi="lt-LT"/>
        </w:rPr>
        <w:t>Atsakovas</w:t>
      </w:r>
      <w:r w:rsidRPr="00012EC1">
        <w:rPr>
          <w:rFonts w:ascii="Times New Roman" w:hAnsi="Times New Roman"/>
          <w:sz w:val="24"/>
          <w:szCs w:val="24"/>
          <w:lang w:eastAsia="lt-LT" w:bidi="lt-LT"/>
        </w:rPr>
        <w:t xml:space="preserve">, </w:t>
      </w:r>
      <w:r w:rsidRPr="00012EC1">
        <w:rPr>
          <w:rFonts w:ascii="Times New Roman" w:hAnsi="Times New Roman"/>
          <w:color w:val="000000"/>
          <w:sz w:val="24"/>
          <w:szCs w:val="24"/>
          <w:lang w:eastAsia="lt-LT" w:bidi="lt-LT"/>
        </w:rPr>
        <w:t>įpareigodama</w:t>
      </w:r>
      <w:r w:rsidR="001B758F" w:rsidRPr="00012EC1">
        <w:rPr>
          <w:rFonts w:ascii="Times New Roman" w:hAnsi="Times New Roman"/>
          <w:color w:val="000000"/>
          <w:sz w:val="24"/>
          <w:szCs w:val="24"/>
          <w:lang w:eastAsia="lt-LT" w:bidi="lt-LT"/>
        </w:rPr>
        <w:t>s</w:t>
      </w:r>
      <w:r w:rsidRPr="00012EC1">
        <w:rPr>
          <w:rFonts w:ascii="Times New Roman" w:hAnsi="Times New Roman"/>
          <w:color w:val="000000"/>
          <w:sz w:val="24"/>
          <w:szCs w:val="24"/>
          <w:lang w:eastAsia="lt-LT" w:bidi="lt-LT"/>
        </w:rPr>
        <w:t xml:space="preserve"> </w:t>
      </w:r>
      <w:r w:rsidR="001B758F" w:rsidRPr="00012EC1">
        <w:rPr>
          <w:rFonts w:ascii="Times New Roman" w:hAnsi="Times New Roman"/>
          <w:color w:val="000000"/>
          <w:sz w:val="24"/>
          <w:szCs w:val="24"/>
          <w:lang w:eastAsia="lt-LT" w:bidi="lt-LT"/>
        </w:rPr>
        <w:t>Bendrov</w:t>
      </w:r>
      <w:r w:rsidR="003C791D" w:rsidRPr="00012EC1">
        <w:rPr>
          <w:rFonts w:ascii="Times New Roman" w:hAnsi="Times New Roman"/>
          <w:color w:val="000000"/>
          <w:sz w:val="24"/>
          <w:szCs w:val="24"/>
          <w:lang w:eastAsia="lt-LT" w:bidi="lt-LT"/>
        </w:rPr>
        <w:t>ę</w:t>
      </w:r>
      <w:r w:rsidRPr="00012EC1">
        <w:rPr>
          <w:rFonts w:ascii="Times New Roman" w:hAnsi="Times New Roman"/>
          <w:color w:val="000000"/>
          <w:sz w:val="24"/>
          <w:szCs w:val="24"/>
          <w:lang w:eastAsia="lt-LT" w:bidi="lt-LT"/>
        </w:rPr>
        <w:t xml:space="preserve"> atlikti atranką dėl poveikio aplinkai vertinimo, </w:t>
      </w:r>
      <w:r w:rsidR="001B758F" w:rsidRPr="00012EC1">
        <w:rPr>
          <w:rFonts w:ascii="Times New Roman" w:hAnsi="Times New Roman"/>
          <w:color w:val="000000"/>
          <w:sz w:val="24"/>
          <w:szCs w:val="24"/>
          <w:lang w:eastAsia="lt-LT" w:bidi="lt-LT"/>
        </w:rPr>
        <w:t>jos</w:t>
      </w:r>
      <w:r w:rsidRPr="00012EC1">
        <w:rPr>
          <w:rFonts w:ascii="Times New Roman" w:hAnsi="Times New Roman"/>
          <w:color w:val="000000"/>
          <w:sz w:val="24"/>
          <w:szCs w:val="24"/>
          <w:lang w:eastAsia="lt-LT" w:bidi="lt-LT"/>
        </w:rPr>
        <w:t xml:space="preserve"> vykdomą veiklą automatiškai priskyrė prie Įstatymo 2 priede nurodytos veiklos be jokios analizės ar detalių motyvų.</w:t>
      </w:r>
      <w:r w:rsidR="001B758F" w:rsidRPr="00012EC1">
        <w:rPr>
          <w:rFonts w:ascii="Times New Roman" w:hAnsi="Times New Roman"/>
          <w:color w:val="000000"/>
          <w:sz w:val="24"/>
          <w:szCs w:val="24"/>
          <w:lang w:eastAsia="lt-LT" w:bidi="lt-LT"/>
        </w:rPr>
        <w:t xml:space="preserve"> Tai patvirtina, kad Sprendimas nebuvo tinkamai ir pakankamai motyvuotas, jame nėra pateikta </w:t>
      </w:r>
      <w:r w:rsidR="001B758F" w:rsidRPr="00012EC1">
        <w:rPr>
          <w:rStyle w:val="Pagrindinistekstas1"/>
          <w:rFonts w:eastAsia="Calibri"/>
          <w:sz w:val="24"/>
          <w:szCs w:val="24"/>
          <w:u w:val="none"/>
        </w:rPr>
        <w:t>sisteminė Įstatymo vertinimo analizė, iš</w:t>
      </w:r>
      <w:r w:rsidR="001B758F" w:rsidRPr="00012EC1">
        <w:rPr>
          <w:rFonts w:ascii="Times New Roman" w:hAnsi="Times New Roman"/>
          <w:color w:val="000000"/>
          <w:sz w:val="24"/>
          <w:szCs w:val="24"/>
          <w:lang w:eastAsia="lt-LT" w:bidi="lt-LT"/>
        </w:rPr>
        <w:t xml:space="preserve"> </w:t>
      </w:r>
      <w:r w:rsidR="001B758F" w:rsidRPr="00012EC1">
        <w:rPr>
          <w:rStyle w:val="Pagrindinistekstas1"/>
          <w:rFonts w:eastAsia="Calibri"/>
          <w:sz w:val="24"/>
          <w:szCs w:val="24"/>
          <w:u w:val="none"/>
        </w:rPr>
        <w:t xml:space="preserve">kurios pareiškėjas suprastų, kad jo veikloje atsiradę pakeitimai (15 naujų stacionarių įrenginių) </w:t>
      </w:r>
      <w:r w:rsidR="001B758F" w:rsidRPr="00012EC1">
        <w:rPr>
          <w:rStyle w:val="Pagrindinistekstas1"/>
          <w:rFonts w:eastAsia="Calibri"/>
          <w:color w:val="auto"/>
          <w:sz w:val="24"/>
          <w:szCs w:val="24"/>
          <w:u w:val="none"/>
        </w:rPr>
        <w:t>atitinka</w:t>
      </w:r>
      <w:r w:rsidR="001B758F" w:rsidRPr="00012EC1">
        <w:rPr>
          <w:rFonts w:ascii="Times New Roman" w:hAnsi="Times New Roman"/>
          <w:sz w:val="24"/>
          <w:szCs w:val="24"/>
          <w:lang w:eastAsia="lt-LT" w:bidi="lt-LT"/>
        </w:rPr>
        <w:t xml:space="preserve"> </w:t>
      </w:r>
      <w:r w:rsidR="001B758F" w:rsidRPr="00012EC1">
        <w:rPr>
          <w:rStyle w:val="Pagrindinistekstas1"/>
          <w:rFonts w:eastAsia="Calibri"/>
          <w:color w:val="auto"/>
          <w:sz w:val="24"/>
          <w:szCs w:val="24"/>
          <w:u w:val="none"/>
        </w:rPr>
        <w:t>Įstatymo 2 priedo 6.6 ir 14 punktus</w:t>
      </w:r>
      <w:r w:rsidR="001B758F" w:rsidRPr="00012EC1">
        <w:rPr>
          <w:rFonts w:ascii="Times New Roman" w:hAnsi="Times New Roman"/>
          <w:sz w:val="24"/>
          <w:szCs w:val="24"/>
          <w:lang w:eastAsia="lt-LT" w:bidi="lt-LT"/>
        </w:rPr>
        <w:t>.</w:t>
      </w:r>
    </w:p>
    <w:p w14:paraId="791F9698" w14:textId="40306B70" w:rsidR="00D34F19" w:rsidRPr="00012EC1" w:rsidRDefault="00D34F19" w:rsidP="00D34F19">
      <w:pPr>
        <w:pStyle w:val="Sraopastraipa"/>
        <w:widowControl w:val="0"/>
        <w:numPr>
          <w:ilvl w:val="1"/>
          <w:numId w:val="2"/>
        </w:numPr>
        <w:tabs>
          <w:tab w:val="left" w:pos="993"/>
          <w:tab w:val="left" w:pos="1134"/>
        </w:tabs>
        <w:spacing w:after="0" w:line="240" w:lineRule="auto"/>
        <w:ind w:left="0" w:firstLine="709"/>
        <w:jc w:val="both"/>
        <w:rPr>
          <w:rFonts w:ascii="Times New Roman" w:eastAsia="Times New Roman" w:hAnsi="Times New Roman"/>
          <w:sz w:val="24"/>
          <w:szCs w:val="24"/>
          <w:lang w:eastAsia="lt-LT" w:bidi="lt-LT"/>
        </w:rPr>
      </w:pPr>
      <w:r w:rsidRPr="00012EC1">
        <w:rPr>
          <w:rFonts w:ascii="Times New Roman" w:eastAsia="Times New Roman" w:hAnsi="Times New Roman"/>
          <w:sz w:val="24"/>
          <w:szCs w:val="24"/>
          <w:lang w:eastAsia="lt-LT" w:bidi="lt-LT"/>
        </w:rPr>
        <w:t xml:space="preserve">Teismas </w:t>
      </w:r>
      <w:r w:rsidR="00390A74" w:rsidRPr="00012EC1">
        <w:rPr>
          <w:rFonts w:ascii="Times New Roman" w:eastAsia="Times New Roman" w:hAnsi="Times New Roman"/>
          <w:sz w:val="24"/>
          <w:szCs w:val="24"/>
          <w:lang w:eastAsia="lt-LT" w:bidi="lt-LT"/>
        </w:rPr>
        <w:t xml:space="preserve">teisingai konstatavo, kad Agentūra </w:t>
      </w:r>
      <w:r w:rsidRPr="00012EC1">
        <w:rPr>
          <w:rFonts w:ascii="Times New Roman" w:eastAsia="Times New Roman" w:hAnsi="Times New Roman"/>
          <w:sz w:val="24"/>
          <w:szCs w:val="24"/>
          <w:lang w:eastAsia="lt-LT" w:bidi="lt-LT"/>
        </w:rPr>
        <w:t>S</w:t>
      </w:r>
      <w:r w:rsidR="00390A74" w:rsidRPr="00012EC1">
        <w:rPr>
          <w:rFonts w:ascii="Times New Roman" w:eastAsia="Times New Roman" w:hAnsi="Times New Roman"/>
          <w:sz w:val="24"/>
          <w:szCs w:val="24"/>
          <w:lang w:eastAsia="lt-LT" w:bidi="lt-LT"/>
        </w:rPr>
        <w:t>prendimo neargumentavo, nesirėmė jokiais objektyviais duomenimis ir nepaaiškino savo teiginių</w:t>
      </w:r>
      <w:r w:rsidRPr="00012EC1">
        <w:rPr>
          <w:rFonts w:ascii="Times New Roman" w:eastAsia="Times New Roman" w:hAnsi="Times New Roman"/>
          <w:sz w:val="24"/>
          <w:szCs w:val="24"/>
          <w:lang w:eastAsia="lt-LT" w:bidi="lt-LT"/>
        </w:rPr>
        <w:t xml:space="preserve">, kodėl </w:t>
      </w:r>
      <w:r w:rsidRPr="00012EC1">
        <w:rPr>
          <w:rFonts w:ascii="Times New Roman" w:hAnsi="Times New Roman"/>
          <w:sz w:val="24"/>
          <w:szCs w:val="24"/>
          <w:lang w:eastAsia="lt-LT" w:bidi="lt-LT"/>
        </w:rPr>
        <w:t>įvertinusi Ataskaitą, ji priėmė sprendimą taršos leidimą pakeisti Taisyklėse nustatyta tvarka atlikus procedūras pagal Įstatymo 3</w:t>
      </w:r>
      <w:r w:rsidRPr="00012EC1">
        <w:rPr>
          <w:rFonts w:ascii="Times New Roman" w:hAnsi="Times New Roman"/>
          <w:sz w:val="24"/>
          <w:szCs w:val="24"/>
        </w:rPr>
        <w:t> </w:t>
      </w:r>
      <w:r w:rsidRPr="00012EC1">
        <w:rPr>
          <w:rFonts w:ascii="Times New Roman" w:hAnsi="Times New Roman"/>
          <w:sz w:val="24"/>
          <w:szCs w:val="24"/>
          <w:lang w:eastAsia="lt-LT" w:bidi="lt-LT"/>
        </w:rPr>
        <w:t>straipsnio 6 dalies reikalavimus</w:t>
      </w:r>
      <w:r w:rsidR="00390A74" w:rsidRPr="00012EC1">
        <w:rPr>
          <w:rFonts w:ascii="Times New Roman" w:eastAsia="Times New Roman" w:hAnsi="Times New Roman"/>
          <w:sz w:val="24"/>
          <w:szCs w:val="24"/>
          <w:lang w:eastAsia="lt-LT" w:bidi="lt-LT"/>
        </w:rPr>
        <w:t xml:space="preserve">. </w:t>
      </w:r>
      <w:r w:rsidRPr="00012EC1">
        <w:rPr>
          <w:rFonts w:ascii="Times New Roman" w:eastAsia="Times New Roman" w:hAnsi="Times New Roman"/>
          <w:sz w:val="24"/>
          <w:szCs w:val="24"/>
          <w:lang w:eastAsia="lt-LT" w:bidi="lt-LT"/>
        </w:rPr>
        <w:t>Atsakovas</w:t>
      </w:r>
      <w:r w:rsidR="00390A74" w:rsidRPr="00012EC1">
        <w:rPr>
          <w:rFonts w:ascii="Times New Roman" w:eastAsia="Times New Roman" w:hAnsi="Times New Roman"/>
          <w:sz w:val="24"/>
          <w:szCs w:val="24"/>
          <w:lang w:eastAsia="lt-LT" w:bidi="lt-LT"/>
        </w:rPr>
        <w:t xml:space="preserve"> apsiribojo vien tik formaliu referavimu į Įstatymo 2</w:t>
      </w:r>
      <w:r w:rsidRPr="00012EC1">
        <w:rPr>
          <w:rFonts w:ascii="Times New Roman" w:hAnsi="Times New Roman"/>
          <w:sz w:val="24"/>
          <w:szCs w:val="24"/>
        </w:rPr>
        <w:t> </w:t>
      </w:r>
      <w:r w:rsidR="00390A74" w:rsidRPr="00012EC1">
        <w:rPr>
          <w:rFonts w:ascii="Times New Roman" w:eastAsia="Times New Roman" w:hAnsi="Times New Roman"/>
          <w:sz w:val="24"/>
          <w:szCs w:val="24"/>
          <w:lang w:eastAsia="lt-LT" w:bidi="lt-LT"/>
        </w:rPr>
        <w:t>priedo 6.6 ir 14 punkt</w:t>
      </w:r>
      <w:r w:rsidRPr="00012EC1">
        <w:rPr>
          <w:rFonts w:ascii="Times New Roman" w:eastAsia="Times New Roman" w:hAnsi="Times New Roman"/>
          <w:sz w:val="24"/>
          <w:szCs w:val="24"/>
          <w:lang w:eastAsia="lt-LT" w:bidi="lt-LT"/>
        </w:rPr>
        <w:t>us</w:t>
      </w:r>
      <w:r w:rsidR="00390A74" w:rsidRPr="00012EC1">
        <w:rPr>
          <w:rFonts w:ascii="Times New Roman" w:eastAsia="Times New Roman" w:hAnsi="Times New Roman"/>
          <w:sz w:val="24"/>
          <w:szCs w:val="24"/>
          <w:lang w:eastAsia="lt-LT" w:bidi="lt-LT"/>
        </w:rPr>
        <w:t xml:space="preserve">, tačiau nebuvo realios </w:t>
      </w:r>
      <w:r w:rsidRPr="00012EC1">
        <w:rPr>
          <w:rFonts w:ascii="Times New Roman" w:eastAsia="Times New Roman" w:hAnsi="Times New Roman"/>
          <w:sz w:val="24"/>
          <w:szCs w:val="24"/>
          <w:lang w:eastAsia="lt-LT" w:bidi="lt-LT"/>
        </w:rPr>
        <w:t>Bendrovės</w:t>
      </w:r>
      <w:r w:rsidR="00390A74" w:rsidRPr="00012EC1">
        <w:rPr>
          <w:rFonts w:ascii="Times New Roman" w:eastAsia="Times New Roman" w:hAnsi="Times New Roman"/>
          <w:sz w:val="24"/>
          <w:szCs w:val="24"/>
          <w:lang w:eastAsia="lt-LT" w:bidi="lt-LT"/>
        </w:rPr>
        <w:t xml:space="preserve"> planuojamos veiklos analizės</w:t>
      </w:r>
      <w:r w:rsidR="0083678D" w:rsidRPr="00012EC1">
        <w:rPr>
          <w:rFonts w:ascii="Times New Roman" w:eastAsia="Times New Roman" w:hAnsi="Times New Roman"/>
          <w:sz w:val="24"/>
          <w:szCs w:val="24"/>
          <w:lang w:eastAsia="lt-LT" w:bidi="lt-LT"/>
        </w:rPr>
        <w:t xml:space="preserve">. </w:t>
      </w:r>
      <w:r w:rsidRPr="00012EC1">
        <w:rPr>
          <w:rFonts w:ascii="Times New Roman" w:hAnsi="Times New Roman"/>
          <w:sz w:val="24"/>
          <w:szCs w:val="24"/>
          <w:lang w:eastAsia="lt-LT" w:bidi="lt-LT"/>
        </w:rPr>
        <w:t>Neatlikusi tokios realios faktinės analizės, Agentūra negalėjo priimti teisiškai pagrįsto sprendimo.</w:t>
      </w:r>
    </w:p>
    <w:p w14:paraId="06F9ECF7" w14:textId="7DF3C996" w:rsidR="00901444" w:rsidRPr="00012EC1" w:rsidRDefault="00901444" w:rsidP="00901444">
      <w:pPr>
        <w:pStyle w:val="Sraopastraipa"/>
        <w:widowControl w:val="0"/>
        <w:numPr>
          <w:ilvl w:val="1"/>
          <w:numId w:val="2"/>
        </w:numPr>
        <w:tabs>
          <w:tab w:val="left" w:pos="993"/>
          <w:tab w:val="left" w:pos="1134"/>
        </w:tabs>
        <w:spacing w:after="0" w:line="240" w:lineRule="auto"/>
        <w:ind w:left="0" w:firstLine="709"/>
        <w:jc w:val="both"/>
        <w:rPr>
          <w:rFonts w:ascii="Times New Roman" w:eastAsia="Times New Roman" w:hAnsi="Times New Roman"/>
          <w:sz w:val="24"/>
          <w:szCs w:val="24"/>
          <w:lang w:eastAsia="lt-LT" w:bidi="lt-LT"/>
        </w:rPr>
      </w:pPr>
      <w:r w:rsidRPr="00012EC1">
        <w:rPr>
          <w:rFonts w:ascii="Times New Roman" w:eastAsia="Times New Roman" w:hAnsi="Times New Roman"/>
          <w:sz w:val="24"/>
          <w:szCs w:val="24"/>
          <w:lang w:eastAsia="lt-LT" w:bidi="lt-LT"/>
        </w:rPr>
        <w:t xml:space="preserve">Teismo sprendimas yra pagrįstas Lietuvos vyriausiojo administracinio teismo praktika, o </w:t>
      </w:r>
      <w:r w:rsidRPr="00012EC1">
        <w:rPr>
          <w:rFonts w:ascii="Times New Roman" w:hAnsi="Times New Roman"/>
          <w:sz w:val="24"/>
          <w:szCs w:val="24"/>
          <w:lang w:eastAsia="lt-LT" w:bidi="lt-LT"/>
        </w:rPr>
        <w:t>Agentūra pirmosios instancijos teismo išvadų, kad Sprendimas nebuvo pakankamai teisiškai motyvuotas, nesugebėjo paneigti. Nors atsakovas atsiliepime į teismui pateiktą skundą ir apeliaciniame skunde bando plačiau paaiškinti Sprendimo priėmimo motyvus (pvz. teikdama</w:t>
      </w:r>
      <w:r w:rsidR="003C791D" w:rsidRPr="00012EC1">
        <w:rPr>
          <w:rFonts w:ascii="Times New Roman" w:hAnsi="Times New Roman"/>
          <w:sz w:val="24"/>
          <w:szCs w:val="24"/>
          <w:lang w:eastAsia="lt-LT" w:bidi="lt-LT"/>
        </w:rPr>
        <w:t>s</w:t>
      </w:r>
      <w:r w:rsidRPr="00012EC1">
        <w:rPr>
          <w:rFonts w:ascii="Times New Roman" w:hAnsi="Times New Roman"/>
          <w:sz w:val="24"/>
          <w:szCs w:val="24"/>
          <w:lang w:eastAsia="lt-LT" w:bidi="lt-LT"/>
        </w:rPr>
        <w:t xml:space="preserve"> atitinkamas savo prielaidas dėl geležies rūdos priskyr</w:t>
      </w:r>
      <w:r w:rsidR="001120C3" w:rsidRPr="00012EC1">
        <w:rPr>
          <w:rFonts w:ascii="Times New Roman" w:hAnsi="Times New Roman"/>
          <w:sz w:val="24"/>
          <w:szCs w:val="24"/>
          <w:lang w:eastAsia="lt-LT" w:bidi="lt-LT"/>
        </w:rPr>
        <w:t>imo cheminėms medžiagoms ar panašai</w:t>
      </w:r>
      <w:r w:rsidRPr="00012EC1">
        <w:rPr>
          <w:rFonts w:ascii="Times New Roman" w:hAnsi="Times New Roman"/>
          <w:sz w:val="24"/>
          <w:szCs w:val="24"/>
          <w:lang w:eastAsia="lt-LT" w:bidi="lt-LT"/>
        </w:rPr>
        <w:t>), tačiau akivaizdu, kad tokia jo pozicija atsirado tik bylos nagrinėjimo metu, tačiau nei tokių, nei panašių motyvų Sprendime nebuvo pateikta; atitinkamai tokių motyvų nebuvimas Sprendime ir daro jį neteisėtu.</w:t>
      </w:r>
    </w:p>
    <w:p w14:paraId="7F01DB8D" w14:textId="32E43FD4" w:rsidR="00E47324" w:rsidRPr="00012EC1" w:rsidRDefault="00EE1EDC" w:rsidP="00EE1EDC">
      <w:pPr>
        <w:pStyle w:val="Sraopastraipa"/>
        <w:widowControl w:val="0"/>
        <w:numPr>
          <w:ilvl w:val="0"/>
          <w:numId w:val="2"/>
        </w:numPr>
        <w:tabs>
          <w:tab w:val="left" w:pos="993"/>
          <w:tab w:val="left" w:pos="1134"/>
        </w:tabs>
        <w:spacing w:after="0" w:line="240" w:lineRule="auto"/>
        <w:ind w:left="0" w:firstLine="709"/>
        <w:jc w:val="both"/>
        <w:rPr>
          <w:rFonts w:ascii="Times New Roman" w:hAnsi="Times New Roman"/>
          <w:sz w:val="24"/>
          <w:szCs w:val="24"/>
        </w:rPr>
      </w:pPr>
      <w:r w:rsidRPr="00012EC1">
        <w:rPr>
          <w:rFonts w:ascii="Times New Roman" w:hAnsi="Times New Roman"/>
          <w:sz w:val="24"/>
          <w:szCs w:val="24"/>
        </w:rPr>
        <w:t xml:space="preserve">Atsakovas 2020 m. spalio 13 d. teismui pateikė </w:t>
      </w:r>
      <w:r w:rsidRPr="00012EC1">
        <w:rPr>
          <w:rFonts w:ascii="Times New Roman" w:hAnsi="Times New Roman"/>
          <w:color w:val="000000"/>
          <w:sz w:val="24"/>
          <w:szCs w:val="24"/>
          <w:lang w:eastAsia="lt-LT" w:bidi="lt-LT"/>
        </w:rPr>
        <w:t xml:space="preserve">rašytinius paaiškinimus bei įrodymus ir prašė juos pridėti prie administracinės bylos. </w:t>
      </w:r>
      <w:r w:rsidR="00453FCB" w:rsidRPr="00012EC1">
        <w:rPr>
          <w:rFonts w:ascii="Times New Roman" w:hAnsi="Times New Roman"/>
          <w:sz w:val="24"/>
          <w:szCs w:val="24"/>
        </w:rPr>
        <w:t xml:space="preserve">Rašytiniuose paaiškinimuose </w:t>
      </w:r>
      <w:r w:rsidRPr="00012EC1">
        <w:rPr>
          <w:rFonts w:ascii="Times New Roman" w:hAnsi="Times New Roman"/>
          <w:sz w:val="24"/>
          <w:szCs w:val="24"/>
        </w:rPr>
        <w:t>Agentūra</w:t>
      </w:r>
      <w:r w:rsidR="00A453B2" w:rsidRPr="00012EC1">
        <w:rPr>
          <w:rFonts w:ascii="Times New Roman" w:hAnsi="Times New Roman"/>
          <w:sz w:val="24"/>
          <w:szCs w:val="24"/>
        </w:rPr>
        <w:t xml:space="preserve"> </w:t>
      </w:r>
      <w:r w:rsidRPr="00012EC1">
        <w:rPr>
          <w:rFonts w:ascii="Times New Roman" w:hAnsi="Times New Roman"/>
          <w:sz w:val="24"/>
          <w:szCs w:val="24"/>
        </w:rPr>
        <w:t>nurodo</w:t>
      </w:r>
      <w:r w:rsidR="00E47324" w:rsidRPr="00012EC1">
        <w:rPr>
          <w:rFonts w:ascii="Times New Roman" w:hAnsi="Times New Roman"/>
          <w:sz w:val="24"/>
          <w:szCs w:val="24"/>
        </w:rPr>
        <w:t>:</w:t>
      </w:r>
    </w:p>
    <w:p w14:paraId="2A7A32DE" w14:textId="359C1778" w:rsidR="007B7FA8" w:rsidRPr="00012EC1" w:rsidRDefault="00A453B2" w:rsidP="00E47324">
      <w:pPr>
        <w:pStyle w:val="Sraopastraipa"/>
        <w:widowControl w:val="0"/>
        <w:numPr>
          <w:ilvl w:val="1"/>
          <w:numId w:val="2"/>
        </w:numPr>
        <w:tabs>
          <w:tab w:val="left" w:pos="993"/>
          <w:tab w:val="left" w:pos="1134"/>
        </w:tabs>
        <w:spacing w:after="0" w:line="240" w:lineRule="auto"/>
        <w:ind w:left="0" w:firstLine="709"/>
        <w:jc w:val="both"/>
        <w:rPr>
          <w:rFonts w:ascii="Times New Roman" w:eastAsia="Times New Roman" w:hAnsi="Times New Roman"/>
          <w:sz w:val="24"/>
          <w:szCs w:val="24"/>
          <w:lang w:eastAsia="lt-LT" w:bidi="lt-LT"/>
        </w:rPr>
      </w:pPr>
      <w:r w:rsidRPr="00012EC1">
        <w:rPr>
          <w:rFonts w:ascii="Times New Roman" w:eastAsia="Times New Roman" w:hAnsi="Times New Roman"/>
          <w:sz w:val="24"/>
          <w:szCs w:val="24"/>
          <w:lang w:eastAsia="lt-LT" w:bidi="lt-LT"/>
        </w:rPr>
        <w:t xml:space="preserve"> </w:t>
      </w:r>
      <w:r w:rsidR="00E47324" w:rsidRPr="00012EC1">
        <w:rPr>
          <w:rFonts w:ascii="Times New Roman" w:eastAsia="Times New Roman" w:hAnsi="Times New Roman"/>
          <w:sz w:val="24"/>
          <w:szCs w:val="24"/>
          <w:lang w:eastAsia="lt-LT" w:bidi="lt-LT"/>
        </w:rPr>
        <w:t>U</w:t>
      </w:r>
      <w:r w:rsidRPr="00012EC1">
        <w:rPr>
          <w:rFonts w:ascii="Times New Roman" w:eastAsia="Times New Roman" w:hAnsi="Times New Roman"/>
          <w:sz w:val="24"/>
          <w:szCs w:val="24"/>
          <w:lang w:eastAsia="lt-LT" w:bidi="lt-LT"/>
        </w:rPr>
        <w:t>ždaroji akcinė bendrovė (toliau – UAB) „</w:t>
      </w:r>
      <w:proofErr w:type="spellStart"/>
      <w:r w:rsidRPr="00012EC1">
        <w:rPr>
          <w:rFonts w:ascii="Times New Roman" w:eastAsia="Times New Roman" w:hAnsi="Times New Roman"/>
          <w:sz w:val="24"/>
          <w:szCs w:val="24"/>
          <w:lang w:eastAsia="lt-LT" w:bidi="lt-LT"/>
        </w:rPr>
        <w:t>Nomine</w:t>
      </w:r>
      <w:proofErr w:type="spellEnd"/>
      <w:r w:rsidRPr="00012EC1">
        <w:rPr>
          <w:rFonts w:ascii="Times New Roman" w:eastAsia="Times New Roman" w:hAnsi="Times New Roman"/>
          <w:sz w:val="24"/>
          <w:szCs w:val="24"/>
          <w:lang w:eastAsia="lt-LT" w:bidi="lt-LT"/>
        </w:rPr>
        <w:t xml:space="preserve"> </w:t>
      </w:r>
      <w:proofErr w:type="spellStart"/>
      <w:r w:rsidRPr="00012EC1">
        <w:rPr>
          <w:rFonts w:ascii="Times New Roman" w:eastAsia="Times New Roman" w:hAnsi="Times New Roman"/>
          <w:sz w:val="24"/>
          <w:szCs w:val="24"/>
          <w:lang w:eastAsia="lt-LT" w:bidi="lt-LT"/>
        </w:rPr>
        <w:t>Consult</w:t>
      </w:r>
      <w:proofErr w:type="spellEnd"/>
      <w:r w:rsidRPr="00012EC1">
        <w:rPr>
          <w:rFonts w:ascii="Times New Roman" w:eastAsia="Times New Roman" w:hAnsi="Times New Roman"/>
          <w:sz w:val="24"/>
          <w:szCs w:val="24"/>
          <w:lang w:eastAsia="lt-LT" w:bidi="lt-LT"/>
        </w:rPr>
        <w:t xml:space="preserve">“ </w:t>
      </w:r>
      <w:r w:rsidR="008E0552" w:rsidRPr="00012EC1">
        <w:rPr>
          <w:rFonts w:ascii="Times New Roman" w:eastAsia="Times New Roman" w:hAnsi="Times New Roman"/>
          <w:sz w:val="24"/>
          <w:szCs w:val="24"/>
          <w:lang w:eastAsia="lt-LT" w:bidi="lt-LT"/>
        </w:rPr>
        <w:t xml:space="preserve">su </w:t>
      </w:r>
      <w:r w:rsidRPr="00012EC1">
        <w:rPr>
          <w:rFonts w:ascii="Times New Roman" w:eastAsia="Times New Roman" w:hAnsi="Times New Roman"/>
          <w:sz w:val="24"/>
          <w:szCs w:val="24"/>
          <w:lang w:eastAsia="lt-LT" w:bidi="lt-LT"/>
        </w:rPr>
        <w:t>2020 m. liepos 3 d. raštu Nr. 03/07/2020-R1 pateikė geležies rūdos (IOP) krovos proceso ir sandėliavimo AB „Klaipėdos jūrų krovinių kompanijos“ KLASCO nuomojamoje teritorijoje prie krantinių Nr. 10 ir 11 informaciją atrankai</w:t>
      </w:r>
      <w:r w:rsidR="008E0552" w:rsidRPr="00012EC1">
        <w:rPr>
          <w:rFonts w:ascii="Times New Roman" w:eastAsia="Times New Roman" w:hAnsi="Times New Roman"/>
          <w:sz w:val="24"/>
          <w:szCs w:val="24"/>
          <w:lang w:eastAsia="lt-LT" w:bidi="lt-LT"/>
        </w:rPr>
        <w:t xml:space="preserve"> bei</w:t>
      </w:r>
      <w:r w:rsidR="00A16DC3" w:rsidRPr="00012EC1">
        <w:rPr>
          <w:rFonts w:ascii="Times New Roman" w:eastAsia="Times New Roman" w:hAnsi="Times New Roman"/>
          <w:sz w:val="24"/>
          <w:szCs w:val="24"/>
          <w:lang w:eastAsia="lt-LT" w:bidi="lt-LT"/>
        </w:rPr>
        <w:t xml:space="preserve"> prašė a</w:t>
      </w:r>
      <w:r w:rsidRPr="00012EC1">
        <w:rPr>
          <w:rFonts w:ascii="Times New Roman" w:eastAsia="Times New Roman" w:hAnsi="Times New Roman"/>
          <w:sz w:val="24"/>
          <w:szCs w:val="24"/>
          <w:lang w:eastAsia="lt-LT" w:bidi="lt-LT"/>
        </w:rPr>
        <w:t>tlikti atrankos dėl poveikio aplinkai vertinimo procedūras. Informacija atrankai buvo pateikta vadovaujantis Įstatymo 2 priedo 6.6 ir 14 punktais</w:t>
      </w:r>
      <w:r w:rsidR="00E47324" w:rsidRPr="00012EC1">
        <w:rPr>
          <w:rFonts w:ascii="Times New Roman" w:eastAsia="Times New Roman" w:hAnsi="Times New Roman"/>
          <w:sz w:val="24"/>
          <w:szCs w:val="24"/>
          <w:lang w:eastAsia="lt-LT" w:bidi="lt-LT"/>
        </w:rPr>
        <w:t>; jos</w:t>
      </w:r>
      <w:r w:rsidRPr="00012EC1">
        <w:rPr>
          <w:rFonts w:ascii="Times New Roman" w:eastAsia="Times New Roman" w:hAnsi="Times New Roman"/>
          <w:sz w:val="24"/>
          <w:szCs w:val="24"/>
          <w:lang w:eastAsia="lt-LT" w:bidi="lt-LT"/>
        </w:rPr>
        <w:t xml:space="preserve"> 2.4 punkte pateikiama informacija apie pareiškėjo vykdomą geležies rūdos, granulių krovos ir sandėliavimo veiklą krantinėse Nr. 10 ir Nr. 11, kuriuose Bendrovė planuoja plėsti vykdoma veiklą ir inventorizacijos ataskaitos duomenimis yra nauji stacionarūs taršos šaltiniai. Informacijoje atrankai pateikiami duomenys pagal saugos duomenų lapus, iš kurios matyti, kad geležies rūda yra cheminė medžiaga. Atsakovas taip pat gavo UAB „</w:t>
      </w:r>
      <w:proofErr w:type="spellStart"/>
      <w:r w:rsidRPr="00012EC1">
        <w:rPr>
          <w:rFonts w:ascii="Times New Roman" w:eastAsia="Times New Roman" w:hAnsi="Times New Roman"/>
          <w:sz w:val="24"/>
          <w:szCs w:val="24"/>
          <w:lang w:eastAsia="lt-LT" w:bidi="lt-LT"/>
        </w:rPr>
        <w:t>Nomine</w:t>
      </w:r>
      <w:proofErr w:type="spellEnd"/>
      <w:r w:rsidRPr="00012EC1">
        <w:rPr>
          <w:rFonts w:ascii="Times New Roman" w:eastAsia="Times New Roman" w:hAnsi="Times New Roman"/>
          <w:sz w:val="24"/>
          <w:szCs w:val="24"/>
          <w:lang w:eastAsia="lt-LT" w:bidi="lt-LT"/>
        </w:rPr>
        <w:t xml:space="preserve"> </w:t>
      </w:r>
      <w:proofErr w:type="spellStart"/>
      <w:r w:rsidRPr="00012EC1">
        <w:rPr>
          <w:rFonts w:ascii="Times New Roman" w:eastAsia="Times New Roman" w:hAnsi="Times New Roman"/>
          <w:sz w:val="24"/>
          <w:szCs w:val="24"/>
          <w:lang w:eastAsia="lt-LT" w:bidi="lt-LT"/>
        </w:rPr>
        <w:t>Consult</w:t>
      </w:r>
      <w:proofErr w:type="spellEnd"/>
      <w:r w:rsidRPr="00012EC1">
        <w:rPr>
          <w:rFonts w:ascii="Times New Roman" w:eastAsia="Times New Roman" w:hAnsi="Times New Roman"/>
          <w:sz w:val="24"/>
          <w:szCs w:val="24"/>
          <w:lang w:eastAsia="lt-LT" w:bidi="lt-LT"/>
        </w:rPr>
        <w:t xml:space="preserve">“ </w:t>
      </w:r>
      <w:r w:rsidR="008E0552" w:rsidRPr="00012EC1">
        <w:rPr>
          <w:rFonts w:ascii="Times New Roman" w:eastAsia="Times New Roman" w:hAnsi="Times New Roman"/>
          <w:sz w:val="24"/>
          <w:szCs w:val="24"/>
          <w:lang w:eastAsia="lt-LT" w:bidi="lt-LT"/>
        </w:rPr>
        <w:t xml:space="preserve">su </w:t>
      </w:r>
      <w:r w:rsidRPr="00012EC1">
        <w:rPr>
          <w:rFonts w:ascii="Times New Roman" w:eastAsia="Times New Roman" w:hAnsi="Times New Roman"/>
          <w:sz w:val="24"/>
          <w:szCs w:val="24"/>
          <w:lang w:eastAsia="lt-LT" w:bidi="lt-LT"/>
        </w:rPr>
        <w:t>2020 m. rugsėjo 10 d. raštu Nr. 10/09/2020-R1 „Dėl informacijos atrankai dėl poveikio aplinkai vertinimo pakartotinio pateikimo“ pakartotinai pateiktą papildytą informaciją atrankai ir paaiškinimus į Agentūros teiktas pastabas. Pateiktuose paaiškinimuose pareiškėjas kraunamą ir sandėliuojamą geležies rūdą priskiria cheminėms medžiagoms</w:t>
      </w:r>
      <w:r w:rsidR="00A16DC3" w:rsidRPr="00012EC1">
        <w:rPr>
          <w:rFonts w:ascii="Times New Roman" w:eastAsia="Times New Roman" w:hAnsi="Times New Roman"/>
          <w:sz w:val="24"/>
          <w:szCs w:val="24"/>
          <w:lang w:eastAsia="lt-LT" w:bidi="lt-LT"/>
        </w:rPr>
        <w:t xml:space="preserve">, </w:t>
      </w:r>
      <w:r w:rsidR="007B7FA8" w:rsidRPr="00012EC1">
        <w:rPr>
          <w:rFonts w:ascii="Times New Roman" w:eastAsia="Times New Roman" w:hAnsi="Times New Roman"/>
          <w:sz w:val="24"/>
          <w:szCs w:val="24"/>
          <w:lang w:eastAsia="lt-LT" w:bidi="lt-LT"/>
        </w:rPr>
        <w:t>Bendrovė pripažįsta, kad jos vykdoma ir planuojama vykdyti ūkinė veikla geležies rūdos, granulių krova ir sandėliavimas priskiriama chemijos pramonės veiklai, ji vykdo veiklą, susijusią su cheminėmis medžiagomis (įskaitant ne tik geležies rūdą, granules, bet ir trąšas, statybines medžia</w:t>
      </w:r>
      <w:r w:rsidR="009F1860" w:rsidRPr="00012EC1">
        <w:rPr>
          <w:rFonts w:ascii="Times New Roman" w:eastAsia="Times New Roman" w:hAnsi="Times New Roman"/>
          <w:sz w:val="24"/>
          <w:szCs w:val="24"/>
          <w:lang w:eastAsia="lt-LT" w:bidi="lt-LT"/>
        </w:rPr>
        <w:t>gas, žemės ūkio produktus ir kita</w:t>
      </w:r>
      <w:r w:rsidR="007B7FA8" w:rsidRPr="00012EC1">
        <w:rPr>
          <w:rFonts w:ascii="Times New Roman" w:eastAsia="Times New Roman" w:hAnsi="Times New Roman"/>
          <w:sz w:val="24"/>
          <w:szCs w:val="24"/>
          <w:lang w:eastAsia="lt-LT" w:bidi="lt-LT"/>
        </w:rPr>
        <w:t>), jas sandėliuoja, perkrauna, laiko.</w:t>
      </w:r>
    </w:p>
    <w:p w14:paraId="345CF665" w14:textId="5B5E077A" w:rsidR="007B7FA8" w:rsidRPr="00012EC1" w:rsidRDefault="00E47324" w:rsidP="00E47324">
      <w:pPr>
        <w:pStyle w:val="Sraopastraipa"/>
        <w:widowControl w:val="0"/>
        <w:numPr>
          <w:ilvl w:val="1"/>
          <w:numId w:val="2"/>
        </w:numPr>
        <w:tabs>
          <w:tab w:val="left" w:pos="993"/>
          <w:tab w:val="left" w:pos="1134"/>
        </w:tabs>
        <w:spacing w:after="0" w:line="240" w:lineRule="auto"/>
        <w:ind w:left="0" w:firstLine="709"/>
        <w:jc w:val="both"/>
        <w:rPr>
          <w:rFonts w:ascii="Times New Roman" w:eastAsia="Times New Roman" w:hAnsi="Times New Roman"/>
          <w:sz w:val="24"/>
          <w:szCs w:val="24"/>
          <w:lang w:eastAsia="lt-LT" w:bidi="lt-LT"/>
        </w:rPr>
      </w:pPr>
      <w:r w:rsidRPr="00012EC1">
        <w:rPr>
          <w:rFonts w:ascii="Times New Roman" w:hAnsi="Times New Roman"/>
          <w:sz w:val="24"/>
          <w:szCs w:val="24"/>
          <w:lang w:eastAsia="lt-LT" w:bidi="lt-LT"/>
        </w:rPr>
        <w:t>T</w:t>
      </w:r>
      <w:r w:rsidR="007B7FA8" w:rsidRPr="00012EC1">
        <w:rPr>
          <w:rFonts w:ascii="Times New Roman" w:hAnsi="Times New Roman"/>
          <w:sz w:val="24"/>
          <w:szCs w:val="24"/>
          <w:lang w:eastAsia="lt-LT" w:bidi="lt-LT"/>
        </w:rPr>
        <w:t xml:space="preserve">eisės aktai </w:t>
      </w:r>
      <w:r w:rsidRPr="00012EC1">
        <w:rPr>
          <w:rFonts w:ascii="Times New Roman" w:hAnsi="Times New Roman"/>
          <w:sz w:val="24"/>
          <w:szCs w:val="24"/>
          <w:lang w:eastAsia="lt-LT" w:bidi="lt-LT"/>
        </w:rPr>
        <w:t xml:space="preserve">atsakovui </w:t>
      </w:r>
      <w:r w:rsidR="007B7FA8" w:rsidRPr="00012EC1">
        <w:rPr>
          <w:rFonts w:ascii="Times New Roman" w:hAnsi="Times New Roman"/>
          <w:sz w:val="24"/>
          <w:szCs w:val="24"/>
          <w:lang w:eastAsia="lt-LT" w:bidi="lt-LT"/>
        </w:rPr>
        <w:t>nenustato pareigos Sprendime pagrįsti stacionarių įrenginių ir kitų pareiškėjo taršos įrenginių galimą reikšmingą n</w:t>
      </w:r>
      <w:r w:rsidR="007B7FA8" w:rsidRPr="00012EC1">
        <w:rPr>
          <w:rFonts w:ascii="Times New Roman" w:eastAsia="Times New Roman" w:hAnsi="Times New Roman"/>
          <w:sz w:val="24"/>
          <w:szCs w:val="24"/>
          <w:lang w:eastAsia="lt-LT" w:bidi="lt-LT"/>
        </w:rPr>
        <w:t>eigiamą poveikį aplinkai. Bendrovės stacionarių įrenginių ir kitų taršos įrenginių poveikis aplinkai vertinamas poveikio aplinkai vertinimo procedūrų metu. Agentūra, gavusi inventorizacijos ataskaitą ir įvertinusi joje pateiktą informaciją, nustatė, kad pareiškėjas iki planuojamos ūkinės veiklos vykdymo pradžios tokią veiklą plečia, keičia ir šis keitimas, plėtimas atitinka Įstatymo 2 priedo 14 punkto kriterijus (Įstatymo 2 str. 6 d.).</w:t>
      </w:r>
    </w:p>
    <w:p w14:paraId="1CC67A27" w14:textId="3E584556" w:rsidR="006E4603" w:rsidRPr="00012EC1" w:rsidRDefault="00E47324" w:rsidP="00E47324">
      <w:pPr>
        <w:pStyle w:val="Sraopastraipa"/>
        <w:widowControl w:val="0"/>
        <w:numPr>
          <w:ilvl w:val="1"/>
          <w:numId w:val="2"/>
        </w:numPr>
        <w:tabs>
          <w:tab w:val="left" w:pos="993"/>
          <w:tab w:val="left" w:pos="1134"/>
        </w:tabs>
        <w:spacing w:after="0" w:line="240" w:lineRule="auto"/>
        <w:ind w:left="0" w:firstLine="709"/>
        <w:jc w:val="both"/>
        <w:rPr>
          <w:rFonts w:ascii="Times New Roman" w:eastAsia="Times New Roman" w:hAnsi="Times New Roman"/>
          <w:sz w:val="24"/>
          <w:szCs w:val="24"/>
          <w:lang w:eastAsia="lt-LT" w:bidi="lt-LT"/>
        </w:rPr>
      </w:pPr>
      <w:r w:rsidRPr="00012EC1">
        <w:rPr>
          <w:rFonts w:ascii="Times New Roman" w:hAnsi="Times New Roman"/>
          <w:color w:val="000000"/>
          <w:sz w:val="24"/>
          <w:szCs w:val="24"/>
          <w:lang w:eastAsia="lt-LT" w:bidi="lt-LT"/>
        </w:rPr>
        <w:t>B</w:t>
      </w:r>
      <w:r w:rsidR="006E4603" w:rsidRPr="00012EC1">
        <w:rPr>
          <w:rFonts w:ascii="Times New Roman" w:hAnsi="Times New Roman"/>
          <w:color w:val="000000"/>
          <w:sz w:val="24"/>
          <w:szCs w:val="24"/>
          <w:lang w:eastAsia="lt-LT" w:bidi="lt-LT"/>
        </w:rPr>
        <w:t xml:space="preserve">yloje pateikta Bendrovės atlikta aplinkos oro taršos šaltinių ir iš jų išmetamų teršalų inventorizacijos ataskaita, pagal kurios duomenis nauji stacionarūs taršos šaltiniai Nr. 677, </w:t>
      </w:r>
      <w:r w:rsidR="00D2475E" w:rsidRPr="00012EC1">
        <w:rPr>
          <w:rFonts w:ascii="Times New Roman" w:hAnsi="Times New Roman"/>
          <w:color w:val="000000"/>
          <w:sz w:val="24"/>
          <w:szCs w:val="24"/>
          <w:lang w:eastAsia="lt-LT" w:bidi="lt-LT"/>
        </w:rPr>
        <w:t xml:space="preserve">Nr. </w:t>
      </w:r>
      <w:r w:rsidR="006E4603" w:rsidRPr="00012EC1">
        <w:rPr>
          <w:rFonts w:ascii="Times New Roman" w:hAnsi="Times New Roman"/>
          <w:color w:val="000000"/>
          <w:sz w:val="24"/>
          <w:szCs w:val="24"/>
          <w:lang w:eastAsia="lt-LT" w:bidi="lt-LT"/>
        </w:rPr>
        <w:t xml:space="preserve">686, </w:t>
      </w:r>
      <w:r w:rsidR="00D2475E" w:rsidRPr="00012EC1">
        <w:rPr>
          <w:rFonts w:ascii="Times New Roman" w:hAnsi="Times New Roman"/>
          <w:color w:val="000000"/>
          <w:sz w:val="24"/>
          <w:szCs w:val="24"/>
          <w:lang w:eastAsia="lt-LT" w:bidi="lt-LT"/>
        </w:rPr>
        <w:t xml:space="preserve">Nr. </w:t>
      </w:r>
      <w:r w:rsidR="006E4603" w:rsidRPr="00012EC1">
        <w:rPr>
          <w:rFonts w:ascii="Times New Roman" w:hAnsi="Times New Roman"/>
          <w:color w:val="000000"/>
          <w:sz w:val="24"/>
          <w:szCs w:val="24"/>
          <w:lang w:eastAsia="lt-LT" w:bidi="lt-LT"/>
        </w:rPr>
        <w:t xml:space="preserve">687, </w:t>
      </w:r>
      <w:r w:rsidR="00D2475E" w:rsidRPr="00012EC1">
        <w:rPr>
          <w:rFonts w:ascii="Times New Roman" w:hAnsi="Times New Roman"/>
          <w:color w:val="000000"/>
          <w:sz w:val="24"/>
          <w:szCs w:val="24"/>
          <w:lang w:eastAsia="lt-LT" w:bidi="lt-LT"/>
        </w:rPr>
        <w:t xml:space="preserve">Nr. </w:t>
      </w:r>
      <w:r w:rsidR="006E4603" w:rsidRPr="00012EC1">
        <w:rPr>
          <w:rFonts w:ascii="Times New Roman" w:hAnsi="Times New Roman"/>
          <w:color w:val="000000"/>
          <w:sz w:val="24"/>
          <w:szCs w:val="24"/>
          <w:lang w:eastAsia="lt-LT" w:bidi="lt-LT"/>
        </w:rPr>
        <w:t xml:space="preserve">688, </w:t>
      </w:r>
      <w:r w:rsidR="00D2475E" w:rsidRPr="00012EC1">
        <w:rPr>
          <w:rFonts w:ascii="Times New Roman" w:hAnsi="Times New Roman"/>
          <w:color w:val="000000"/>
          <w:sz w:val="24"/>
          <w:szCs w:val="24"/>
          <w:lang w:eastAsia="lt-LT" w:bidi="lt-LT"/>
        </w:rPr>
        <w:t xml:space="preserve">Nr. </w:t>
      </w:r>
      <w:r w:rsidR="006E4603" w:rsidRPr="00012EC1">
        <w:rPr>
          <w:rFonts w:ascii="Times New Roman" w:hAnsi="Times New Roman"/>
          <w:color w:val="000000"/>
          <w:sz w:val="24"/>
          <w:szCs w:val="24"/>
          <w:lang w:eastAsia="lt-LT" w:bidi="lt-LT"/>
        </w:rPr>
        <w:t xml:space="preserve">689, </w:t>
      </w:r>
      <w:r w:rsidR="00D2475E" w:rsidRPr="00012EC1">
        <w:rPr>
          <w:rFonts w:ascii="Times New Roman" w:hAnsi="Times New Roman"/>
          <w:color w:val="000000"/>
          <w:sz w:val="24"/>
          <w:szCs w:val="24"/>
          <w:lang w:eastAsia="lt-LT" w:bidi="lt-LT"/>
        </w:rPr>
        <w:t xml:space="preserve">Nr. </w:t>
      </w:r>
      <w:r w:rsidR="006E4603" w:rsidRPr="00012EC1">
        <w:rPr>
          <w:rFonts w:ascii="Times New Roman" w:hAnsi="Times New Roman"/>
          <w:color w:val="000000"/>
          <w:sz w:val="24"/>
          <w:szCs w:val="24"/>
          <w:lang w:eastAsia="lt-LT" w:bidi="lt-LT"/>
        </w:rPr>
        <w:t xml:space="preserve">690, </w:t>
      </w:r>
      <w:r w:rsidR="00D2475E" w:rsidRPr="00012EC1">
        <w:rPr>
          <w:rFonts w:ascii="Times New Roman" w:hAnsi="Times New Roman"/>
          <w:color w:val="000000"/>
          <w:sz w:val="24"/>
          <w:szCs w:val="24"/>
          <w:lang w:eastAsia="lt-LT" w:bidi="lt-LT"/>
        </w:rPr>
        <w:t xml:space="preserve">Nr. </w:t>
      </w:r>
      <w:r w:rsidR="006E4603" w:rsidRPr="00012EC1">
        <w:rPr>
          <w:rFonts w:ascii="Times New Roman" w:hAnsi="Times New Roman"/>
          <w:color w:val="000000"/>
          <w:sz w:val="24"/>
          <w:szCs w:val="24"/>
          <w:lang w:eastAsia="lt-LT" w:bidi="lt-LT"/>
        </w:rPr>
        <w:t xml:space="preserve">691, </w:t>
      </w:r>
      <w:r w:rsidR="00D2475E" w:rsidRPr="00012EC1">
        <w:rPr>
          <w:rFonts w:ascii="Times New Roman" w:hAnsi="Times New Roman"/>
          <w:color w:val="000000"/>
          <w:sz w:val="24"/>
          <w:szCs w:val="24"/>
          <w:lang w:eastAsia="lt-LT" w:bidi="lt-LT"/>
        </w:rPr>
        <w:t xml:space="preserve">Nr. </w:t>
      </w:r>
      <w:r w:rsidR="006E4603" w:rsidRPr="00012EC1">
        <w:rPr>
          <w:rFonts w:ascii="Times New Roman" w:hAnsi="Times New Roman"/>
          <w:color w:val="000000"/>
          <w:sz w:val="24"/>
          <w:szCs w:val="24"/>
          <w:lang w:eastAsia="lt-LT" w:bidi="lt-LT"/>
        </w:rPr>
        <w:t xml:space="preserve">692, </w:t>
      </w:r>
      <w:r w:rsidR="00D2475E" w:rsidRPr="00012EC1">
        <w:rPr>
          <w:rFonts w:ascii="Times New Roman" w:hAnsi="Times New Roman"/>
          <w:color w:val="000000"/>
          <w:sz w:val="24"/>
          <w:szCs w:val="24"/>
          <w:lang w:eastAsia="lt-LT" w:bidi="lt-LT"/>
        </w:rPr>
        <w:t xml:space="preserve">Nr. </w:t>
      </w:r>
      <w:r w:rsidR="006E4603" w:rsidRPr="00012EC1">
        <w:rPr>
          <w:rFonts w:ascii="Times New Roman" w:hAnsi="Times New Roman"/>
          <w:color w:val="000000"/>
          <w:sz w:val="24"/>
          <w:szCs w:val="24"/>
          <w:lang w:eastAsia="lt-LT" w:bidi="lt-LT"/>
        </w:rPr>
        <w:t xml:space="preserve">693, </w:t>
      </w:r>
      <w:r w:rsidR="00D2475E" w:rsidRPr="00012EC1">
        <w:rPr>
          <w:rFonts w:ascii="Times New Roman" w:hAnsi="Times New Roman"/>
          <w:color w:val="000000"/>
          <w:sz w:val="24"/>
          <w:szCs w:val="24"/>
          <w:lang w:eastAsia="lt-LT" w:bidi="lt-LT"/>
        </w:rPr>
        <w:t xml:space="preserve">Nr. </w:t>
      </w:r>
      <w:r w:rsidR="006E4603" w:rsidRPr="00012EC1">
        <w:rPr>
          <w:rFonts w:ascii="Times New Roman" w:hAnsi="Times New Roman"/>
          <w:color w:val="000000"/>
          <w:sz w:val="24"/>
          <w:szCs w:val="24"/>
          <w:lang w:eastAsia="lt-LT" w:bidi="lt-LT"/>
        </w:rPr>
        <w:t xml:space="preserve">694, </w:t>
      </w:r>
      <w:r w:rsidR="00D2475E" w:rsidRPr="00012EC1">
        <w:rPr>
          <w:rFonts w:ascii="Times New Roman" w:hAnsi="Times New Roman"/>
          <w:color w:val="000000"/>
          <w:sz w:val="24"/>
          <w:szCs w:val="24"/>
          <w:lang w:eastAsia="lt-LT" w:bidi="lt-LT"/>
        </w:rPr>
        <w:t xml:space="preserve">Nr. </w:t>
      </w:r>
      <w:r w:rsidR="006E4603" w:rsidRPr="00012EC1">
        <w:rPr>
          <w:rFonts w:ascii="Times New Roman" w:hAnsi="Times New Roman"/>
          <w:color w:val="000000"/>
          <w:sz w:val="24"/>
          <w:szCs w:val="24"/>
          <w:lang w:eastAsia="lt-LT" w:bidi="lt-LT"/>
        </w:rPr>
        <w:t xml:space="preserve">695, </w:t>
      </w:r>
      <w:r w:rsidR="00D2475E" w:rsidRPr="00012EC1">
        <w:rPr>
          <w:rFonts w:ascii="Times New Roman" w:hAnsi="Times New Roman"/>
          <w:color w:val="000000"/>
          <w:sz w:val="24"/>
          <w:szCs w:val="24"/>
          <w:lang w:eastAsia="lt-LT" w:bidi="lt-LT"/>
        </w:rPr>
        <w:t xml:space="preserve">Nr. </w:t>
      </w:r>
      <w:r w:rsidR="006E4603" w:rsidRPr="00012EC1">
        <w:rPr>
          <w:rFonts w:ascii="Times New Roman" w:hAnsi="Times New Roman"/>
          <w:color w:val="000000"/>
          <w:sz w:val="24"/>
          <w:szCs w:val="24"/>
          <w:lang w:eastAsia="lt-LT" w:bidi="lt-LT"/>
        </w:rPr>
        <w:t xml:space="preserve">697, </w:t>
      </w:r>
      <w:r w:rsidR="00D2475E" w:rsidRPr="00012EC1">
        <w:rPr>
          <w:rFonts w:ascii="Times New Roman" w:hAnsi="Times New Roman"/>
          <w:color w:val="000000"/>
          <w:sz w:val="24"/>
          <w:szCs w:val="24"/>
          <w:lang w:eastAsia="lt-LT" w:bidi="lt-LT"/>
        </w:rPr>
        <w:t xml:space="preserve">Nr. </w:t>
      </w:r>
      <w:r w:rsidR="006E4603" w:rsidRPr="00012EC1">
        <w:rPr>
          <w:rFonts w:ascii="Times New Roman" w:hAnsi="Times New Roman"/>
          <w:color w:val="000000"/>
          <w:sz w:val="24"/>
          <w:szCs w:val="24"/>
          <w:lang w:eastAsia="lt-LT" w:bidi="lt-LT"/>
        </w:rPr>
        <w:t xml:space="preserve">698, </w:t>
      </w:r>
      <w:r w:rsidR="00D2475E" w:rsidRPr="00012EC1">
        <w:rPr>
          <w:rFonts w:ascii="Times New Roman" w:hAnsi="Times New Roman"/>
          <w:color w:val="000000"/>
          <w:sz w:val="24"/>
          <w:szCs w:val="24"/>
          <w:lang w:eastAsia="lt-LT" w:bidi="lt-LT"/>
        </w:rPr>
        <w:t>Nr. </w:t>
      </w:r>
      <w:r w:rsidR="006E4603" w:rsidRPr="00012EC1">
        <w:rPr>
          <w:rFonts w:ascii="Times New Roman" w:hAnsi="Times New Roman"/>
          <w:color w:val="000000"/>
          <w:sz w:val="24"/>
          <w:szCs w:val="24"/>
          <w:lang w:eastAsia="lt-LT" w:bidi="lt-LT"/>
        </w:rPr>
        <w:t xml:space="preserve">699 ir </w:t>
      </w:r>
      <w:r w:rsidR="00D2475E" w:rsidRPr="00012EC1">
        <w:rPr>
          <w:rFonts w:ascii="Times New Roman" w:hAnsi="Times New Roman"/>
          <w:color w:val="000000"/>
          <w:sz w:val="24"/>
          <w:szCs w:val="24"/>
          <w:lang w:eastAsia="lt-LT" w:bidi="lt-LT"/>
        </w:rPr>
        <w:t xml:space="preserve">Nr. </w:t>
      </w:r>
      <w:r w:rsidR="006E4603" w:rsidRPr="00012EC1">
        <w:rPr>
          <w:rFonts w:ascii="Times New Roman" w:hAnsi="Times New Roman"/>
          <w:color w:val="000000"/>
          <w:sz w:val="24"/>
          <w:szCs w:val="24"/>
          <w:lang w:eastAsia="lt-LT" w:bidi="lt-LT"/>
        </w:rPr>
        <w:t xml:space="preserve">700 papildomai į aplinkos orą išskirs </w:t>
      </w:r>
      <w:r w:rsidRPr="00012EC1">
        <w:rPr>
          <w:rFonts w:ascii="Times New Roman" w:hAnsi="Times New Roman"/>
          <w:color w:val="000000"/>
          <w:sz w:val="24"/>
          <w:szCs w:val="24"/>
          <w:lang w:eastAsia="lt-LT" w:bidi="lt-LT"/>
        </w:rPr>
        <w:t>a</w:t>
      </w:r>
      <w:r w:rsidR="006E4603" w:rsidRPr="00012EC1">
        <w:rPr>
          <w:rFonts w:ascii="Times New Roman" w:hAnsi="Times New Roman"/>
          <w:color w:val="000000"/>
          <w:sz w:val="24"/>
          <w:szCs w:val="24"/>
          <w:lang w:eastAsia="lt-LT" w:bidi="lt-LT"/>
        </w:rPr>
        <w:t>taskaitoje nurodytų kietųjų dalelių kiekius, o tai savaime reiškia, kad turi būti įvertintas naujų stacionarių taršos šaltinių galimas neigiamas poveikis aplinkai. Atsižvelgus į tai, negalima daryti išvados, kad Sprendimo esmė ir turinys pareiškėjui galėjo būti nesuprantamas ar sunk</w:t>
      </w:r>
      <w:r w:rsidR="00535C1F" w:rsidRPr="00012EC1">
        <w:rPr>
          <w:rFonts w:ascii="Times New Roman" w:hAnsi="Times New Roman"/>
          <w:color w:val="000000"/>
          <w:sz w:val="24"/>
          <w:szCs w:val="24"/>
          <w:lang w:eastAsia="lt-LT" w:bidi="lt-LT"/>
        </w:rPr>
        <w:t>iai suprantami</w:t>
      </w:r>
      <w:r w:rsidR="006E4603" w:rsidRPr="00012EC1">
        <w:rPr>
          <w:rFonts w:ascii="Times New Roman" w:hAnsi="Times New Roman"/>
          <w:color w:val="000000"/>
          <w:sz w:val="24"/>
          <w:szCs w:val="24"/>
          <w:lang w:eastAsia="lt-LT" w:bidi="lt-LT"/>
        </w:rPr>
        <w:t xml:space="preserve">, o jis iš Sprendimo turinio negalėjo </w:t>
      </w:r>
      <w:r w:rsidR="006E4603" w:rsidRPr="00012EC1">
        <w:rPr>
          <w:rFonts w:ascii="Times New Roman" w:hAnsi="Times New Roman"/>
          <w:color w:val="000000"/>
          <w:sz w:val="24"/>
          <w:szCs w:val="24"/>
          <w:lang w:eastAsia="lt-LT" w:bidi="lt-LT"/>
        </w:rPr>
        <w:lastRenderedPageBreak/>
        <w:t xml:space="preserve">suprasti, </w:t>
      </w:r>
      <w:r w:rsidR="008E0552" w:rsidRPr="00012EC1">
        <w:rPr>
          <w:rFonts w:ascii="Times New Roman" w:hAnsi="Times New Roman"/>
          <w:color w:val="000000"/>
          <w:sz w:val="24"/>
          <w:szCs w:val="24"/>
          <w:lang w:eastAsia="lt-LT" w:bidi="lt-LT"/>
        </w:rPr>
        <w:t>jog</w:t>
      </w:r>
      <w:r w:rsidR="006E4603" w:rsidRPr="00012EC1">
        <w:rPr>
          <w:rFonts w:ascii="Times New Roman" w:hAnsi="Times New Roman"/>
          <w:color w:val="000000"/>
          <w:sz w:val="24"/>
          <w:szCs w:val="24"/>
          <w:lang w:eastAsia="lt-LT" w:bidi="lt-LT"/>
        </w:rPr>
        <w:t xml:space="preserve"> veikloje atsiradę pakeitimai (15 naujų stacionarių įrenginių) atitinka Įstatymo 2 priedo 6.6 ir 14 punktus.</w:t>
      </w:r>
    </w:p>
    <w:p w14:paraId="09D008C8" w14:textId="3BC419BB" w:rsidR="00FF4BF3" w:rsidRPr="00012EC1" w:rsidRDefault="00FF4BF3" w:rsidP="007225CB">
      <w:pPr>
        <w:pStyle w:val="Sraopastraipa"/>
        <w:widowControl w:val="0"/>
        <w:numPr>
          <w:ilvl w:val="1"/>
          <w:numId w:val="2"/>
        </w:numPr>
        <w:tabs>
          <w:tab w:val="left" w:pos="993"/>
          <w:tab w:val="left" w:pos="1134"/>
        </w:tabs>
        <w:spacing w:after="0" w:line="240" w:lineRule="auto"/>
        <w:ind w:left="0" w:firstLine="709"/>
        <w:jc w:val="both"/>
        <w:rPr>
          <w:rFonts w:ascii="Times New Roman" w:eastAsia="Times New Roman" w:hAnsi="Times New Roman"/>
          <w:sz w:val="24"/>
          <w:szCs w:val="24"/>
          <w:lang w:eastAsia="lt-LT" w:bidi="lt-LT"/>
        </w:rPr>
      </w:pPr>
      <w:r w:rsidRPr="00012EC1">
        <w:rPr>
          <w:rFonts w:ascii="Times New Roman" w:hAnsi="Times New Roman"/>
          <w:color w:val="000000"/>
          <w:sz w:val="24"/>
          <w:szCs w:val="24"/>
          <w:lang w:eastAsia="lt-LT" w:bidi="lt-LT"/>
        </w:rPr>
        <w:t>UAB „</w:t>
      </w:r>
      <w:proofErr w:type="spellStart"/>
      <w:r w:rsidRPr="00012EC1">
        <w:rPr>
          <w:rFonts w:ascii="Times New Roman" w:hAnsi="Times New Roman"/>
          <w:color w:val="000000"/>
          <w:sz w:val="24"/>
          <w:szCs w:val="24"/>
          <w:lang w:eastAsia="lt-LT" w:bidi="lt-LT"/>
        </w:rPr>
        <w:t>Nomine</w:t>
      </w:r>
      <w:proofErr w:type="spellEnd"/>
      <w:r w:rsidRPr="00012EC1">
        <w:rPr>
          <w:rFonts w:ascii="Times New Roman" w:hAnsi="Times New Roman"/>
          <w:color w:val="000000"/>
          <w:sz w:val="24"/>
          <w:szCs w:val="24"/>
          <w:lang w:eastAsia="lt-LT" w:bidi="lt-LT"/>
        </w:rPr>
        <w:t xml:space="preserve"> </w:t>
      </w:r>
      <w:proofErr w:type="spellStart"/>
      <w:r w:rsidRPr="00012EC1">
        <w:rPr>
          <w:rFonts w:ascii="Times New Roman" w:hAnsi="Times New Roman"/>
          <w:color w:val="000000"/>
          <w:sz w:val="24"/>
          <w:szCs w:val="24"/>
          <w:lang w:eastAsia="lt-LT" w:bidi="lt-LT"/>
        </w:rPr>
        <w:t>Consult</w:t>
      </w:r>
      <w:proofErr w:type="spellEnd"/>
      <w:r w:rsidRPr="00012EC1">
        <w:rPr>
          <w:rFonts w:ascii="Times New Roman" w:hAnsi="Times New Roman"/>
          <w:color w:val="000000"/>
          <w:sz w:val="24"/>
          <w:szCs w:val="24"/>
          <w:lang w:eastAsia="lt-LT" w:bidi="lt-LT"/>
        </w:rPr>
        <w:t xml:space="preserve">“ pateikta informacija ir dokumentai dėl Bendrovės vykdomos ir planuojamos vykdyti veiklos yra susiję su ginčo dalyku šioje administracinėje byloje, naujų faktinių aplinkybių ir įrodymų pateikimas neužvilkins bylos nagrinėjimo, atsakovas šiais rašytiniais įrodymais grindžia savo apeliaciniame skunde išdėstytas nesutikimo su teismo sprendimu aplinkybes. </w:t>
      </w:r>
      <w:r w:rsidR="00E47324" w:rsidRPr="00012EC1">
        <w:rPr>
          <w:rFonts w:ascii="Times New Roman" w:hAnsi="Times New Roman"/>
          <w:color w:val="000000"/>
          <w:sz w:val="24"/>
          <w:szCs w:val="24"/>
          <w:lang w:eastAsia="lt-LT" w:bidi="lt-LT"/>
        </w:rPr>
        <w:t>B</w:t>
      </w:r>
      <w:r w:rsidRPr="00012EC1">
        <w:rPr>
          <w:rFonts w:ascii="Times New Roman" w:hAnsi="Times New Roman"/>
          <w:color w:val="000000"/>
          <w:sz w:val="24"/>
          <w:szCs w:val="24"/>
          <w:lang w:eastAsia="lt-LT" w:bidi="lt-LT"/>
        </w:rPr>
        <w:t>ūtinybė ir g</w:t>
      </w:r>
      <w:r w:rsidR="008E0552" w:rsidRPr="00012EC1">
        <w:rPr>
          <w:rFonts w:ascii="Times New Roman" w:hAnsi="Times New Roman"/>
          <w:color w:val="000000"/>
          <w:sz w:val="24"/>
          <w:szCs w:val="24"/>
          <w:lang w:eastAsia="lt-LT" w:bidi="lt-LT"/>
        </w:rPr>
        <w:t>alimybė pateikti paaiškinimus bei</w:t>
      </w:r>
      <w:r w:rsidRPr="00012EC1">
        <w:rPr>
          <w:rFonts w:ascii="Times New Roman" w:hAnsi="Times New Roman"/>
          <w:color w:val="000000"/>
          <w:sz w:val="24"/>
          <w:szCs w:val="24"/>
          <w:lang w:eastAsia="lt-LT" w:bidi="lt-LT"/>
        </w:rPr>
        <w:t xml:space="preserve"> rašytinius įrodymus iškilo vėliau, UAB „</w:t>
      </w:r>
      <w:proofErr w:type="spellStart"/>
      <w:r w:rsidRPr="00012EC1">
        <w:rPr>
          <w:rFonts w:ascii="Times New Roman" w:hAnsi="Times New Roman"/>
          <w:color w:val="000000"/>
          <w:sz w:val="24"/>
          <w:szCs w:val="24"/>
          <w:lang w:eastAsia="lt-LT" w:bidi="lt-LT"/>
        </w:rPr>
        <w:t>Nomine</w:t>
      </w:r>
      <w:proofErr w:type="spellEnd"/>
      <w:r w:rsidRPr="00012EC1">
        <w:rPr>
          <w:rFonts w:ascii="Times New Roman" w:hAnsi="Times New Roman"/>
          <w:color w:val="000000"/>
          <w:sz w:val="24"/>
          <w:szCs w:val="24"/>
          <w:lang w:eastAsia="lt-LT" w:bidi="lt-LT"/>
        </w:rPr>
        <w:t xml:space="preserve"> </w:t>
      </w:r>
      <w:proofErr w:type="spellStart"/>
      <w:r w:rsidRPr="00012EC1">
        <w:rPr>
          <w:rFonts w:ascii="Times New Roman" w:hAnsi="Times New Roman"/>
          <w:color w:val="000000"/>
          <w:sz w:val="24"/>
          <w:szCs w:val="24"/>
          <w:lang w:eastAsia="lt-LT" w:bidi="lt-LT"/>
        </w:rPr>
        <w:t>Consult</w:t>
      </w:r>
      <w:proofErr w:type="spellEnd"/>
      <w:r w:rsidRPr="00012EC1">
        <w:rPr>
          <w:rFonts w:ascii="Times New Roman" w:hAnsi="Times New Roman"/>
          <w:color w:val="000000"/>
          <w:sz w:val="24"/>
          <w:szCs w:val="24"/>
          <w:lang w:eastAsia="lt-LT" w:bidi="lt-LT"/>
        </w:rPr>
        <w:t>“ pateikus informaciją atrankai ir paaiškinimus į Agentūros teiktas pastabas. Bylą nagrinėjant pirmosios instancijos teisme</w:t>
      </w:r>
      <w:r w:rsidR="008E0552" w:rsidRPr="00012EC1">
        <w:rPr>
          <w:rFonts w:ascii="Times New Roman" w:hAnsi="Times New Roman"/>
          <w:color w:val="000000"/>
          <w:sz w:val="24"/>
          <w:szCs w:val="24"/>
          <w:lang w:eastAsia="lt-LT" w:bidi="lt-LT"/>
        </w:rPr>
        <w:t>,</w:t>
      </w:r>
      <w:r w:rsidRPr="00012EC1">
        <w:rPr>
          <w:rFonts w:ascii="Times New Roman" w:hAnsi="Times New Roman"/>
          <w:color w:val="000000"/>
          <w:sz w:val="24"/>
          <w:szCs w:val="24"/>
          <w:lang w:eastAsia="lt-LT" w:bidi="lt-LT"/>
        </w:rPr>
        <w:t xml:space="preserve"> Agentūra dėl objektyvių priežasčių paaiškinimų ir įrodymų pateikti negalėjo, nes jie </w:t>
      </w:r>
      <w:r w:rsidR="00E47324" w:rsidRPr="00012EC1">
        <w:rPr>
          <w:rFonts w:ascii="Times New Roman" w:hAnsi="Times New Roman"/>
          <w:color w:val="000000"/>
          <w:sz w:val="24"/>
          <w:szCs w:val="24"/>
          <w:lang w:eastAsia="lt-LT" w:bidi="lt-LT"/>
        </w:rPr>
        <w:t xml:space="preserve">jai </w:t>
      </w:r>
      <w:r w:rsidRPr="00012EC1">
        <w:rPr>
          <w:rFonts w:ascii="Times New Roman" w:hAnsi="Times New Roman"/>
          <w:color w:val="000000"/>
          <w:sz w:val="24"/>
          <w:szCs w:val="24"/>
          <w:lang w:eastAsia="lt-LT" w:bidi="lt-LT"/>
        </w:rPr>
        <w:t>nebuvo pateikti.</w:t>
      </w:r>
    </w:p>
    <w:bookmarkEnd w:id="1"/>
    <w:p w14:paraId="5E1A923A" w14:textId="77777777" w:rsidR="00EB29DF" w:rsidRPr="00012EC1" w:rsidRDefault="00EB29DF" w:rsidP="007225CB">
      <w:pPr>
        <w:widowControl w:val="0"/>
        <w:tabs>
          <w:tab w:val="left" w:pos="1134"/>
        </w:tabs>
        <w:spacing w:after="0" w:line="240" w:lineRule="auto"/>
        <w:jc w:val="both"/>
        <w:rPr>
          <w:rFonts w:ascii="Times New Roman" w:eastAsia="Times New Roman" w:hAnsi="Times New Roman"/>
          <w:sz w:val="24"/>
          <w:szCs w:val="24"/>
          <w:lang w:eastAsia="lt-LT"/>
        </w:rPr>
      </w:pPr>
    </w:p>
    <w:p w14:paraId="5B1F25FD" w14:textId="77777777" w:rsidR="00A12425" w:rsidRPr="00012EC1" w:rsidRDefault="00A12425" w:rsidP="007225CB">
      <w:pPr>
        <w:pStyle w:val="Sraopastraipa"/>
        <w:tabs>
          <w:tab w:val="left" w:pos="1134"/>
        </w:tabs>
        <w:spacing w:after="0" w:line="240" w:lineRule="auto"/>
        <w:ind w:left="709"/>
        <w:jc w:val="both"/>
        <w:rPr>
          <w:rFonts w:ascii="Times New Roman" w:eastAsia="Times New Roman" w:hAnsi="Times New Roman"/>
          <w:sz w:val="24"/>
          <w:szCs w:val="24"/>
          <w:lang w:eastAsia="lt-LT"/>
        </w:rPr>
      </w:pPr>
    </w:p>
    <w:p w14:paraId="55013E30" w14:textId="77777777" w:rsidR="00A12425" w:rsidRPr="00012EC1" w:rsidRDefault="00A12425" w:rsidP="007225CB">
      <w:pPr>
        <w:pStyle w:val="Sraopastraipa"/>
        <w:tabs>
          <w:tab w:val="left" w:pos="1134"/>
        </w:tabs>
        <w:spacing w:after="0" w:line="240" w:lineRule="auto"/>
        <w:ind w:left="709"/>
        <w:jc w:val="both"/>
        <w:rPr>
          <w:rFonts w:ascii="Times New Roman" w:eastAsia="Times New Roman" w:hAnsi="Times New Roman"/>
          <w:sz w:val="24"/>
          <w:szCs w:val="24"/>
          <w:lang w:eastAsia="lt-LT"/>
        </w:rPr>
      </w:pPr>
    </w:p>
    <w:p w14:paraId="3C68B56E" w14:textId="77777777" w:rsidR="004A33B8" w:rsidRPr="00012EC1" w:rsidRDefault="004A33B8" w:rsidP="007225CB">
      <w:pPr>
        <w:pStyle w:val="Sraopastraipa"/>
        <w:tabs>
          <w:tab w:val="left" w:pos="1134"/>
        </w:tabs>
        <w:spacing w:after="0" w:line="240" w:lineRule="auto"/>
        <w:ind w:left="709"/>
        <w:jc w:val="both"/>
        <w:rPr>
          <w:rFonts w:ascii="Times New Roman" w:eastAsia="Times New Roman" w:hAnsi="Times New Roman"/>
          <w:sz w:val="24"/>
          <w:szCs w:val="24"/>
          <w:lang w:eastAsia="lt-LT"/>
        </w:rPr>
      </w:pPr>
      <w:r w:rsidRPr="00012EC1">
        <w:rPr>
          <w:rFonts w:ascii="Times New Roman" w:eastAsia="Times New Roman" w:hAnsi="Times New Roman"/>
          <w:sz w:val="24"/>
          <w:szCs w:val="24"/>
          <w:lang w:eastAsia="lt-LT"/>
        </w:rPr>
        <w:t>Teisėjų kolegija</w:t>
      </w:r>
    </w:p>
    <w:p w14:paraId="18050831" w14:textId="77777777" w:rsidR="004A33B8" w:rsidRPr="00012EC1" w:rsidRDefault="004A33B8" w:rsidP="007225CB">
      <w:pPr>
        <w:tabs>
          <w:tab w:val="left" w:pos="3800"/>
        </w:tabs>
        <w:spacing w:after="0" w:line="240" w:lineRule="auto"/>
        <w:ind w:firstLine="709"/>
        <w:jc w:val="both"/>
        <w:rPr>
          <w:rFonts w:ascii="Times New Roman" w:eastAsia="Times New Roman" w:hAnsi="Times New Roman"/>
          <w:sz w:val="24"/>
          <w:szCs w:val="24"/>
          <w:lang w:eastAsia="lt-LT"/>
        </w:rPr>
      </w:pPr>
    </w:p>
    <w:p w14:paraId="1418015E" w14:textId="77777777" w:rsidR="004A33B8" w:rsidRPr="00012EC1" w:rsidRDefault="004A33B8" w:rsidP="007225CB">
      <w:pPr>
        <w:spacing w:after="0" w:line="240" w:lineRule="auto"/>
        <w:jc w:val="both"/>
        <w:rPr>
          <w:rFonts w:ascii="Times New Roman" w:eastAsia="Times New Roman" w:hAnsi="Times New Roman"/>
          <w:sz w:val="24"/>
          <w:szCs w:val="24"/>
          <w:lang w:eastAsia="lt-LT"/>
        </w:rPr>
      </w:pPr>
      <w:r w:rsidRPr="00012EC1">
        <w:rPr>
          <w:rFonts w:ascii="Times New Roman" w:eastAsia="Times New Roman" w:hAnsi="Times New Roman"/>
          <w:sz w:val="24"/>
          <w:szCs w:val="24"/>
          <w:lang w:eastAsia="lt-LT"/>
        </w:rPr>
        <w:t>k o n s t a t u o j a:</w:t>
      </w:r>
    </w:p>
    <w:p w14:paraId="77F92426" w14:textId="77777777" w:rsidR="004A33B8" w:rsidRPr="00012EC1" w:rsidRDefault="004A33B8" w:rsidP="007225CB">
      <w:pPr>
        <w:spacing w:after="0" w:line="240" w:lineRule="auto"/>
        <w:jc w:val="both"/>
        <w:rPr>
          <w:rFonts w:ascii="Times New Roman" w:eastAsia="Times New Roman" w:hAnsi="Times New Roman"/>
          <w:sz w:val="24"/>
          <w:szCs w:val="24"/>
          <w:lang w:eastAsia="lt-LT"/>
        </w:rPr>
      </w:pPr>
    </w:p>
    <w:p w14:paraId="2BECBE11" w14:textId="77777777" w:rsidR="004A33B8" w:rsidRPr="00012EC1" w:rsidRDefault="004A33B8" w:rsidP="007225CB">
      <w:pPr>
        <w:tabs>
          <w:tab w:val="left" w:pos="993"/>
        </w:tabs>
        <w:spacing w:after="0" w:line="240" w:lineRule="auto"/>
        <w:jc w:val="center"/>
        <w:rPr>
          <w:rFonts w:ascii="Times New Roman" w:eastAsia="Times New Roman" w:hAnsi="Times New Roman"/>
          <w:sz w:val="24"/>
          <w:szCs w:val="24"/>
          <w:lang w:eastAsia="lt-LT"/>
        </w:rPr>
      </w:pPr>
      <w:r w:rsidRPr="00012EC1">
        <w:rPr>
          <w:rFonts w:ascii="Times New Roman" w:eastAsia="Times New Roman" w:hAnsi="Times New Roman"/>
          <w:sz w:val="24"/>
          <w:szCs w:val="24"/>
          <w:lang w:eastAsia="lt-LT"/>
        </w:rPr>
        <w:t>IV.</w:t>
      </w:r>
    </w:p>
    <w:p w14:paraId="34445A2F" w14:textId="77777777" w:rsidR="004A33B8" w:rsidRPr="00012EC1" w:rsidRDefault="004A33B8" w:rsidP="007225CB">
      <w:pPr>
        <w:tabs>
          <w:tab w:val="left" w:pos="993"/>
        </w:tabs>
        <w:spacing w:after="0" w:line="240" w:lineRule="auto"/>
        <w:jc w:val="center"/>
        <w:rPr>
          <w:rFonts w:ascii="Times New Roman" w:eastAsia="Times New Roman" w:hAnsi="Times New Roman"/>
          <w:sz w:val="24"/>
          <w:szCs w:val="24"/>
          <w:lang w:eastAsia="lt-LT"/>
        </w:rPr>
      </w:pPr>
    </w:p>
    <w:p w14:paraId="78FC5452" w14:textId="5911CE53" w:rsidR="00E66B7B" w:rsidRPr="00012EC1" w:rsidRDefault="00473AFD" w:rsidP="007225CB">
      <w:pPr>
        <w:pStyle w:val="Sraopastraipa"/>
        <w:numPr>
          <w:ilvl w:val="0"/>
          <w:numId w:val="2"/>
        </w:numPr>
        <w:tabs>
          <w:tab w:val="left" w:pos="1134"/>
        </w:tabs>
        <w:spacing w:after="0" w:line="240" w:lineRule="auto"/>
        <w:ind w:left="0" w:firstLine="709"/>
        <w:jc w:val="both"/>
        <w:rPr>
          <w:rFonts w:ascii="Times New Roman" w:eastAsia="Times New Roman" w:hAnsi="Times New Roman"/>
          <w:sz w:val="24"/>
          <w:szCs w:val="24"/>
          <w:lang w:eastAsia="lt-LT"/>
        </w:rPr>
      </w:pPr>
      <w:r w:rsidRPr="00012EC1">
        <w:rPr>
          <w:rFonts w:ascii="Times New Roman" w:eastAsia="Times New Roman" w:hAnsi="Times New Roman"/>
          <w:sz w:val="24"/>
          <w:szCs w:val="24"/>
          <w:lang w:eastAsia="lt-LT"/>
        </w:rPr>
        <w:t>Ginčas šioje administracinėje</w:t>
      </w:r>
      <w:r w:rsidR="004A33B8" w:rsidRPr="00012EC1">
        <w:rPr>
          <w:rFonts w:ascii="Times New Roman" w:eastAsia="Times New Roman" w:hAnsi="Times New Roman"/>
          <w:sz w:val="24"/>
          <w:szCs w:val="24"/>
          <w:lang w:eastAsia="lt-LT"/>
        </w:rPr>
        <w:t xml:space="preserve"> byloje kilo dėl </w:t>
      </w:r>
      <w:r w:rsidR="00E66B7B" w:rsidRPr="00012EC1">
        <w:rPr>
          <w:rFonts w:ascii="Times New Roman" w:eastAsia="Times New Roman" w:hAnsi="Times New Roman"/>
          <w:sz w:val="24"/>
          <w:szCs w:val="24"/>
        </w:rPr>
        <w:t>Aplinkos apsaugos agentūros 2020 m. kovo 13 d. sprendimo Nr. (30.3)-A4-809 „Dėl AB „Klaipėdos jūrų krovinių kompanija“ taršos leidimo sąlygų peržiūros“, kuriuo Bendrovė buvo įpareigota įgyvendinti planuojamos ūkio veiklos atrankos dėl poveikio aplinkai vertinimo procedūras, teisėtumo ir pagrįstumo.</w:t>
      </w:r>
    </w:p>
    <w:p w14:paraId="45109CF2" w14:textId="130214A9" w:rsidR="00E66B7B" w:rsidRPr="00012EC1" w:rsidRDefault="00E66B7B" w:rsidP="007225CB">
      <w:pPr>
        <w:pStyle w:val="Sraopastraipa"/>
        <w:numPr>
          <w:ilvl w:val="0"/>
          <w:numId w:val="2"/>
        </w:numPr>
        <w:tabs>
          <w:tab w:val="left" w:pos="1134"/>
        </w:tabs>
        <w:spacing w:after="0" w:line="240" w:lineRule="auto"/>
        <w:ind w:left="0" w:firstLine="709"/>
        <w:jc w:val="both"/>
        <w:rPr>
          <w:rFonts w:ascii="Times New Roman" w:eastAsia="Times New Roman" w:hAnsi="Times New Roman"/>
          <w:sz w:val="24"/>
          <w:szCs w:val="24"/>
          <w:lang w:eastAsia="lt-LT"/>
        </w:rPr>
      </w:pPr>
      <w:r w:rsidRPr="00012EC1">
        <w:rPr>
          <w:rFonts w:ascii="Times New Roman" w:eastAsia="Times New Roman" w:hAnsi="Times New Roman"/>
          <w:sz w:val="24"/>
          <w:szCs w:val="24"/>
        </w:rPr>
        <w:t>Nustatyta, kad Sprendime atsakovas nurodė, jog turi būti keičiamas pareiškėj</w:t>
      </w:r>
      <w:r w:rsidR="00CD3426" w:rsidRPr="00012EC1">
        <w:rPr>
          <w:rFonts w:ascii="Times New Roman" w:eastAsia="Times New Roman" w:hAnsi="Times New Roman"/>
          <w:sz w:val="24"/>
          <w:szCs w:val="24"/>
        </w:rPr>
        <w:t>ui išduotas</w:t>
      </w:r>
      <w:r w:rsidRPr="00012EC1">
        <w:rPr>
          <w:rFonts w:ascii="Times New Roman" w:eastAsia="Times New Roman" w:hAnsi="Times New Roman"/>
          <w:sz w:val="24"/>
          <w:szCs w:val="24"/>
        </w:rPr>
        <w:t xml:space="preserve"> taršos leidimas ir jį įpareigojo pateikti paraišką leidimui pakeisti, kai bus priimta atrankos dėl poveikio aplinkai vertinimo išvada ar sprendimas dėl planuojamos ūkinės veiklos aplinkai. Įvertinusi Bendrovės pateiktą Ataskaitą, Agentūra nustatė, kad joje yra nustatomas naujas taršos leidime nenurodytas taršos šaltinis, todėl pareiškėjo veiklai yra taikomi Įstatymo reikalavimai, o esamas taršos leidimas turi būti pakeistas Taisyklėse nustatyta tvarka atlikus procedūras pagal Įstatymo 3 straipsnio 6 dalies reikalavimus. Sprendime Agentūra pažymėjo, kad Ataskaitoje nurodytų 15 naujų taršos šaltinių atsiradimas yra veiklos pakeitimas, kuris atitinka Įstatymo 2 priedo 6.6 ir 14 punktus. Padaręs išvadą, kad </w:t>
      </w:r>
      <w:r w:rsidRPr="00012EC1">
        <w:rPr>
          <w:rFonts w:ascii="Times New Roman" w:eastAsia="Times New Roman" w:hAnsi="Times New Roman"/>
          <w:sz w:val="24"/>
          <w:szCs w:val="24"/>
          <w:lang w:eastAsia="lt-LT"/>
        </w:rPr>
        <w:t xml:space="preserve">Sprendimas </w:t>
      </w:r>
      <w:r w:rsidRPr="00012EC1">
        <w:rPr>
          <w:rFonts w:ascii="Times New Roman" w:eastAsia="Times New Roman" w:hAnsi="Times New Roman"/>
          <w:sz w:val="24"/>
          <w:szCs w:val="24"/>
          <w:shd w:val="clear" w:color="auto" w:fill="FFFFFF"/>
        </w:rPr>
        <w:t>neatitinka Viešojo administravimo įstatymo 8</w:t>
      </w:r>
      <w:r w:rsidRPr="00012EC1">
        <w:rPr>
          <w:rFonts w:ascii="Times New Roman" w:hAnsi="Times New Roman"/>
          <w:sz w:val="24"/>
          <w:szCs w:val="24"/>
        </w:rPr>
        <w:t> </w:t>
      </w:r>
      <w:r w:rsidRPr="00012EC1">
        <w:rPr>
          <w:rFonts w:ascii="Times New Roman" w:eastAsia="Times New Roman" w:hAnsi="Times New Roman"/>
          <w:sz w:val="24"/>
          <w:szCs w:val="24"/>
          <w:shd w:val="clear" w:color="auto" w:fill="FFFFFF"/>
        </w:rPr>
        <w:t xml:space="preserve">straipsnio 1 dalies reikalavimų, įpareigojančių viešojo administravimo subjektą individualų administracinį aktą pagrįsti objektyviais duomenimis (faktais), </w:t>
      </w:r>
      <w:r w:rsidR="00CD3426" w:rsidRPr="00012EC1">
        <w:rPr>
          <w:rFonts w:ascii="Times New Roman" w:eastAsia="Times New Roman" w:hAnsi="Times New Roman"/>
          <w:sz w:val="24"/>
          <w:szCs w:val="24"/>
          <w:shd w:val="clear" w:color="auto" w:fill="FFFFFF"/>
        </w:rPr>
        <w:t xml:space="preserve">o </w:t>
      </w:r>
      <w:r w:rsidRPr="00012EC1">
        <w:rPr>
          <w:rFonts w:ascii="Times New Roman" w:eastAsia="Times New Roman" w:hAnsi="Times New Roman"/>
          <w:sz w:val="24"/>
          <w:szCs w:val="24"/>
          <w:shd w:val="clear" w:color="auto" w:fill="FFFFFF"/>
        </w:rPr>
        <w:t xml:space="preserve">jo </w:t>
      </w:r>
      <w:r w:rsidRPr="00012EC1">
        <w:rPr>
          <w:rFonts w:ascii="Times New Roman" w:hAnsi="Times New Roman"/>
          <w:sz w:val="24"/>
          <w:szCs w:val="24"/>
        </w:rPr>
        <w:t>faktinio pagrindimo trūkumai yra esminiai, teismas Sprendimą pripažino neteisėtu bei nepagrįstu ir jį panaikino. Atsakovas Aplinkos apsaugos agentūra su tokiu teismo sprendimu nesutinka, prašo jį panaikinti ir priimti naują sprendimą. Atsakovo nuomone, teismas neįsigilino į bylos esmę</w:t>
      </w:r>
      <w:r w:rsidR="00FF7EE5" w:rsidRPr="00012EC1">
        <w:rPr>
          <w:rFonts w:ascii="Times New Roman" w:hAnsi="Times New Roman"/>
          <w:sz w:val="24"/>
          <w:szCs w:val="24"/>
        </w:rPr>
        <w:t>,</w:t>
      </w:r>
      <w:r w:rsidRPr="00012EC1">
        <w:rPr>
          <w:rFonts w:ascii="Times New Roman" w:hAnsi="Times New Roman"/>
          <w:sz w:val="24"/>
          <w:szCs w:val="24"/>
        </w:rPr>
        <w:t xml:space="preserve"> </w:t>
      </w:r>
      <w:r w:rsidR="00CD3426" w:rsidRPr="00012EC1">
        <w:rPr>
          <w:rFonts w:ascii="Times New Roman" w:hAnsi="Times New Roman"/>
          <w:sz w:val="24"/>
          <w:szCs w:val="24"/>
        </w:rPr>
        <w:t xml:space="preserve">nevertino </w:t>
      </w:r>
      <w:r w:rsidR="00FF7EE5" w:rsidRPr="00012EC1">
        <w:rPr>
          <w:rFonts w:ascii="Times New Roman" w:hAnsi="Times New Roman"/>
          <w:sz w:val="24"/>
          <w:szCs w:val="24"/>
        </w:rPr>
        <w:t xml:space="preserve">faktinių aplinkybių ir pateiktų įrodymų, </w:t>
      </w:r>
      <w:r w:rsidRPr="00012EC1">
        <w:rPr>
          <w:rFonts w:ascii="Times New Roman" w:hAnsi="Times New Roman"/>
          <w:sz w:val="24"/>
          <w:szCs w:val="24"/>
        </w:rPr>
        <w:t>netinkamai vertino</w:t>
      </w:r>
      <w:r w:rsidR="00CD3426" w:rsidRPr="00012EC1">
        <w:rPr>
          <w:rFonts w:ascii="Times New Roman" w:hAnsi="Times New Roman"/>
          <w:sz w:val="24"/>
          <w:szCs w:val="24"/>
        </w:rPr>
        <w:t xml:space="preserve"> Agentūros</w:t>
      </w:r>
      <w:r w:rsidRPr="00012EC1">
        <w:rPr>
          <w:rFonts w:ascii="Times New Roman" w:hAnsi="Times New Roman"/>
          <w:sz w:val="24"/>
          <w:szCs w:val="24"/>
        </w:rPr>
        <w:t xml:space="preserve"> pateiktus paaiškinimus</w:t>
      </w:r>
      <w:r w:rsidR="00FF7EE5" w:rsidRPr="00012EC1">
        <w:rPr>
          <w:rFonts w:ascii="Times New Roman" w:hAnsi="Times New Roman"/>
          <w:sz w:val="24"/>
          <w:szCs w:val="24"/>
        </w:rPr>
        <w:t xml:space="preserve"> ir išsamiai nevertino teisės aktų, reguliuojančių atrankos dėl poveikio aplinkai vertinimo ir jos procedūras, nuostatų.</w:t>
      </w:r>
    </w:p>
    <w:p w14:paraId="7E6C65E8" w14:textId="7B1D8700" w:rsidR="00EF5E14" w:rsidRPr="00012EC1" w:rsidRDefault="00EF5E14" w:rsidP="00EF5E14">
      <w:pPr>
        <w:pStyle w:val="Sraopastraipa"/>
        <w:numPr>
          <w:ilvl w:val="0"/>
          <w:numId w:val="2"/>
        </w:numPr>
        <w:tabs>
          <w:tab w:val="left" w:pos="1134"/>
        </w:tabs>
        <w:spacing w:after="0" w:line="240" w:lineRule="auto"/>
        <w:ind w:left="0" w:firstLine="709"/>
        <w:jc w:val="both"/>
        <w:rPr>
          <w:rFonts w:ascii="Times New Roman" w:eastAsia="Times New Roman" w:hAnsi="Times New Roman"/>
          <w:sz w:val="24"/>
          <w:szCs w:val="24"/>
          <w:lang w:eastAsia="lt-LT"/>
        </w:rPr>
      </w:pPr>
      <w:r w:rsidRPr="00012EC1">
        <w:rPr>
          <w:rFonts w:ascii="Times New Roman" w:hAnsi="Times New Roman"/>
          <w:sz w:val="24"/>
          <w:szCs w:val="24"/>
        </w:rPr>
        <w:t>Teisėjų kolegija, tikrindama pirmosios instancijos teismo ir viešojo administravimo subjekto sprendimų teisėtumą bei pagrįstumą, pirmiausiai pažymi, jog pagal aktualios redakcijos Viešojo administravimo įstatymo 8 straipsnio 1 dalį, individualus administracinis aktas turi būti pagrįstas objektyviais duomenimis (faktais) ir teisės aktų normomis, o taikomos poveikio priemonės turi būti motyvuotos. Individualiame administraciniame akte turi būti aiškiai suformuluotos nustatytos arba suteikiamos teisės ir pareigos bei nurodoma akto apskundimo tvarka (Viešojo administravimo įstatymo 8 str. 2 d.).</w:t>
      </w:r>
    </w:p>
    <w:p w14:paraId="4361DB62" w14:textId="26C4805C" w:rsidR="00CD6B2C" w:rsidRPr="00012EC1" w:rsidRDefault="00EF5E14" w:rsidP="00CD6B2C">
      <w:pPr>
        <w:pStyle w:val="Sraopastraipa"/>
        <w:numPr>
          <w:ilvl w:val="0"/>
          <w:numId w:val="2"/>
        </w:numPr>
        <w:tabs>
          <w:tab w:val="left" w:pos="1134"/>
        </w:tabs>
        <w:spacing w:after="0" w:line="240" w:lineRule="auto"/>
        <w:ind w:left="0" w:firstLine="709"/>
        <w:jc w:val="both"/>
        <w:rPr>
          <w:rFonts w:ascii="Times New Roman" w:eastAsia="Times New Roman" w:hAnsi="Times New Roman"/>
          <w:sz w:val="24"/>
          <w:szCs w:val="24"/>
          <w:lang w:eastAsia="lt-LT"/>
        </w:rPr>
      </w:pPr>
      <w:r w:rsidRPr="00012EC1">
        <w:rPr>
          <w:rFonts w:ascii="Times New Roman" w:hAnsi="Times New Roman"/>
          <w:sz w:val="24"/>
          <w:szCs w:val="24"/>
        </w:rPr>
        <w:t xml:space="preserve">Lietuvos vyriausiasis administracinis teismas, aiškindamas Viešojo administravimo įstatymo 8 straipsnio nuostatas, yra pažymėjęs, kad individualiame administraciniame akte motyvų išdėstymas turi būti adekvatus, aiškus ir pakankamas. Akte turėtų būti nurodomi pagrindiniai faktai, argumentai ir įrodymai, pateikiamas teisinis pagrindas, kuriuo viešojo administravimo subjektas rėmėsi, priimdamas administracinį aktą (žr., pvz., Lietuvos vyriausiojo administracinio teismo </w:t>
      </w:r>
      <w:r w:rsidR="00CD6B2C" w:rsidRPr="00012EC1">
        <w:rPr>
          <w:rFonts w:ascii="Times New Roman" w:hAnsi="Times New Roman"/>
          <w:sz w:val="24"/>
          <w:szCs w:val="24"/>
        </w:rPr>
        <w:t>2018</w:t>
      </w:r>
      <w:r w:rsidR="00CD3426" w:rsidRPr="00012EC1">
        <w:rPr>
          <w:rFonts w:ascii="Times New Roman" w:hAnsi="Times New Roman"/>
          <w:sz w:val="24"/>
          <w:szCs w:val="24"/>
        </w:rPr>
        <w:t> </w:t>
      </w:r>
      <w:r w:rsidR="00CD6B2C" w:rsidRPr="00012EC1">
        <w:rPr>
          <w:rFonts w:ascii="Times New Roman" w:hAnsi="Times New Roman"/>
          <w:sz w:val="24"/>
          <w:szCs w:val="24"/>
        </w:rPr>
        <w:t xml:space="preserve">m. balandžio 13 d. nutartį administracinėje byloje Nr. A-1470-756/2018, 2019 m. kovo 28 d. </w:t>
      </w:r>
      <w:r w:rsidR="00CD6B2C" w:rsidRPr="00012EC1">
        <w:rPr>
          <w:rFonts w:ascii="Times New Roman" w:hAnsi="Times New Roman"/>
          <w:sz w:val="24"/>
          <w:szCs w:val="24"/>
        </w:rPr>
        <w:lastRenderedPageBreak/>
        <w:t>nutartį administracinėje byloje Nr. eA-432-502/2019,</w:t>
      </w:r>
      <w:r w:rsidR="00CD6B2C" w:rsidRPr="00012EC1">
        <w:rPr>
          <w:rFonts w:ascii="Times New Roman" w:eastAsia="Times New Roman" w:hAnsi="Times New Roman"/>
          <w:sz w:val="24"/>
          <w:szCs w:val="24"/>
          <w:lang w:eastAsia="lt-LT"/>
        </w:rPr>
        <w:t xml:space="preserve"> </w:t>
      </w:r>
      <w:r w:rsidR="00CD6B2C" w:rsidRPr="00012EC1">
        <w:rPr>
          <w:rFonts w:ascii="Times New Roman" w:hAnsi="Times New Roman"/>
          <w:sz w:val="24"/>
          <w:szCs w:val="24"/>
        </w:rPr>
        <w:t xml:space="preserve">2021 m. rugsėjo 15 d. sprendimą administracinėje byloje Nr. A-2099-602/2021). </w:t>
      </w:r>
      <w:r w:rsidR="00CD3426" w:rsidRPr="00012EC1">
        <w:rPr>
          <w:rFonts w:ascii="Times New Roman" w:hAnsi="Times New Roman"/>
          <w:sz w:val="24"/>
          <w:szCs w:val="24"/>
        </w:rPr>
        <w:t>Nurodyta</w:t>
      </w:r>
      <w:r w:rsidR="00CD6B2C" w:rsidRPr="00012EC1">
        <w:rPr>
          <w:rFonts w:ascii="Times New Roman" w:hAnsi="Times New Roman"/>
          <w:sz w:val="24"/>
          <w:szCs w:val="24"/>
        </w:rPr>
        <w:t xml:space="preserve"> </w:t>
      </w:r>
      <w:r w:rsidRPr="00012EC1">
        <w:rPr>
          <w:rFonts w:ascii="Times New Roman" w:hAnsi="Times New Roman"/>
          <w:sz w:val="24"/>
          <w:szCs w:val="24"/>
        </w:rPr>
        <w:t xml:space="preserve">teisės norma </w:t>
      </w:r>
      <w:r w:rsidR="00CD6B2C" w:rsidRPr="00012EC1">
        <w:rPr>
          <w:rFonts w:ascii="Times New Roman" w:hAnsi="Times New Roman"/>
          <w:sz w:val="24"/>
          <w:szCs w:val="24"/>
        </w:rPr>
        <w:t xml:space="preserve">yra </w:t>
      </w:r>
      <w:r w:rsidRPr="00012EC1">
        <w:rPr>
          <w:rFonts w:ascii="Times New Roman" w:hAnsi="Times New Roman"/>
          <w:sz w:val="24"/>
          <w:szCs w:val="24"/>
        </w:rPr>
        <w:t xml:space="preserve">siejama su teisėtumo principu, pagal kurį reikalaujama, kad viešojo administravimo subjektai savo veikla nepažeistų teisės aktų reikalavimų, kad jų sprendimai būtų pagrįsti, o sprendimų turinys atitiktų teisės normų reikalavimus (žr., pvz., Lietuvos vyriausiojo administracinio teismo </w:t>
      </w:r>
      <w:r w:rsidR="00CD6B2C" w:rsidRPr="00012EC1">
        <w:rPr>
          <w:rFonts w:ascii="Times New Roman" w:hAnsi="Times New Roman"/>
          <w:sz w:val="24"/>
          <w:szCs w:val="24"/>
        </w:rPr>
        <w:t xml:space="preserve">2020 m. lapkričio 11 d. nutartį administracinėje byloje Nr. eA-1548-629/2020, 2021 m. spalio 6 d. nutartį administracinėje byloje Nr. A-2422-602/2021). </w:t>
      </w:r>
      <w:r w:rsidRPr="00012EC1">
        <w:rPr>
          <w:rFonts w:ascii="Times New Roman" w:hAnsi="Times New Roman"/>
          <w:sz w:val="24"/>
          <w:szCs w:val="24"/>
        </w:rPr>
        <w:t xml:space="preserve">Individualiam administraciniam aktui taip pat </w:t>
      </w:r>
      <w:r w:rsidR="00CD6B2C" w:rsidRPr="00012EC1">
        <w:rPr>
          <w:rFonts w:ascii="Times New Roman" w:hAnsi="Times New Roman"/>
          <w:sz w:val="24"/>
          <w:szCs w:val="24"/>
        </w:rPr>
        <w:t xml:space="preserve">yra </w:t>
      </w:r>
      <w:r w:rsidRPr="00012EC1">
        <w:rPr>
          <w:rFonts w:ascii="Times New Roman" w:hAnsi="Times New Roman"/>
          <w:sz w:val="24"/>
          <w:szCs w:val="24"/>
        </w:rPr>
        <w:t xml:space="preserve">keliamas motyvuotumo reikalavimas. Administracinio sprendimo priėmimo faktinis pagrindas ir individuali argumentacija turi būti žinomi ne tik viešojo administravimo subjektui, priimančiam sprendimą, bet ir asmeniui, kurio atžvilgiu jis priimamas. </w:t>
      </w:r>
    </w:p>
    <w:p w14:paraId="59A19C01" w14:textId="2ED23698" w:rsidR="00F35ECA" w:rsidRPr="00012EC1" w:rsidRDefault="00CD6B2C" w:rsidP="00F35ECA">
      <w:pPr>
        <w:pStyle w:val="Sraopastraipa"/>
        <w:numPr>
          <w:ilvl w:val="0"/>
          <w:numId w:val="2"/>
        </w:numPr>
        <w:tabs>
          <w:tab w:val="left" w:pos="1134"/>
        </w:tabs>
        <w:spacing w:after="0" w:line="240" w:lineRule="auto"/>
        <w:ind w:left="0" w:firstLine="709"/>
        <w:jc w:val="both"/>
        <w:rPr>
          <w:rFonts w:ascii="Times New Roman" w:eastAsia="Times New Roman" w:hAnsi="Times New Roman"/>
          <w:sz w:val="24"/>
          <w:szCs w:val="24"/>
          <w:lang w:eastAsia="lt-LT"/>
        </w:rPr>
      </w:pPr>
      <w:r w:rsidRPr="00012EC1">
        <w:rPr>
          <w:rFonts w:ascii="Times New Roman" w:hAnsi="Times New Roman"/>
          <w:sz w:val="24"/>
          <w:szCs w:val="24"/>
        </w:rPr>
        <w:t>Teisėjų kolegija pažymi, kad i</w:t>
      </w:r>
      <w:r w:rsidR="00EF5E14" w:rsidRPr="00012EC1">
        <w:rPr>
          <w:rFonts w:ascii="Times New Roman" w:hAnsi="Times New Roman"/>
          <w:sz w:val="24"/>
          <w:szCs w:val="24"/>
        </w:rPr>
        <w:t>ndividualus administracinis aktas paprastai turi būti toks, kad iš jo būtų galima suprasti visuomeninių santykių esmę, subjektus, dalyvaujančius šiuose santykiuose, būtų aiškus tų visuomeninių santykių teisinis kvalifikavimas. Visiškai nesilaikant minėtų nuostatų ar tai darant tik iš dalies, paprastai kyla pagrįsta abejonė dėl tokio administracinio akto teisėtumo bei pagrįstumo (žr., pvz. Lietuvos vyriausiojo administracinio teismo</w:t>
      </w:r>
      <w:r w:rsidRPr="00012EC1">
        <w:rPr>
          <w:rFonts w:ascii="Times New Roman" w:hAnsi="Times New Roman"/>
          <w:sz w:val="24"/>
          <w:szCs w:val="24"/>
        </w:rPr>
        <w:t xml:space="preserve"> 2020 m. spalio 28 d. nutartį administracinėje byloje Nr. eA-2756-662/2020, </w:t>
      </w:r>
      <w:r w:rsidRPr="00012EC1">
        <w:rPr>
          <w:rFonts w:ascii="Times New Roman" w:eastAsia="Times New Roman" w:hAnsi="Times New Roman"/>
          <w:sz w:val="24"/>
          <w:szCs w:val="24"/>
          <w:lang w:eastAsia="lt-LT"/>
        </w:rPr>
        <w:t xml:space="preserve">2021 m. birželio 16 d. nutartį administracinėje byloje Nr. </w:t>
      </w:r>
      <w:r w:rsidRPr="00012EC1">
        <w:rPr>
          <w:rFonts w:ascii="Times New Roman" w:hAnsi="Times New Roman"/>
          <w:sz w:val="24"/>
          <w:szCs w:val="24"/>
        </w:rPr>
        <w:t xml:space="preserve">eA-1555-575/2021). </w:t>
      </w:r>
      <w:r w:rsidR="00EF5E14" w:rsidRPr="00012EC1">
        <w:rPr>
          <w:rFonts w:ascii="Times New Roman" w:hAnsi="Times New Roman"/>
          <w:sz w:val="24"/>
          <w:szCs w:val="24"/>
        </w:rPr>
        <w:t>Be to, pastebėtina, kad individualiais administraciniais aktais, kuriuos priima viešojo administravimo subjektai, yra sprendžiami klausimai dėl skirtingo pobūdžio teisinių santykių, kuriuos reguliuoja specialios teisės normos, skirtos tik šiems teisiniams santykiams reg</w:t>
      </w:r>
      <w:r w:rsidR="00F35ECA" w:rsidRPr="00012EC1">
        <w:rPr>
          <w:rFonts w:ascii="Times New Roman" w:hAnsi="Times New Roman"/>
          <w:sz w:val="24"/>
          <w:szCs w:val="24"/>
        </w:rPr>
        <w:t xml:space="preserve">uliuoti, o tai </w:t>
      </w:r>
      <w:r w:rsidR="00EF5E14" w:rsidRPr="00012EC1">
        <w:rPr>
          <w:rFonts w:ascii="Times New Roman" w:hAnsi="Times New Roman"/>
          <w:sz w:val="24"/>
          <w:szCs w:val="24"/>
        </w:rPr>
        <w:t xml:space="preserve">lemia, kad ir skirtinguose teisiniuose santykiuose priimamų individualių administracinių aktų turinys gali būti skirtingas </w:t>
      </w:r>
      <w:r w:rsidR="001120C3" w:rsidRPr="00012EC1">
        <w:rPr>
          <w:rFonts w:ascii="Times New Roman" w:hAnsi="Times New Roman"/>
          <w:sz w:val="24"/>
          <w:szCs w:val="24"/>
        </w:rPr>
        <w:t>(pagal apimtį, struktūrą ir panašiai</w:t>
      </w:r>
      <w:r w:rsidR="00EF5E14" w:rsidRPr="00012EC1">
        <w:rPr>
          <w:rFonts w:ascii="Times New Roman" w:hAnsi="Times New Roman"/>
          <w:sz w:val="24"/>
          <w:szCs w:val="24"/>
        </w:rPr>
        <w:t xml:space="preserve">), </w:t>
      </w:r>
      <w:r w:rsidR="00F35ECA" w:rsidRPr="00012EC1">
        <w:rPr>
          <w:rFonts w:ascii="Times New Roman" w:hAnsi="Times New Roman"/>
          <w:sz w:val="24"/>
          <w:szCs w:val="24"/>
        </w:rPr>
        <w:t>kadangi</w:t>
      </w:r>
      <w:r w:rsidR="00EF5E14" w:rsidRPr="00012EC1">
        <w:rPr>
          <w:rFonts w:ascii="Times New Roman" w:hAnsi="Times New Roman"/>
          <w:sz w:val="24"/>
          <w:szCs w:val="24"/>
        </w:rPr>
        <w:t xml:space="preserve"> gali būti </w:t>
      </w:r>
      <w:r w:rsidR="00F35ECA" w:rsidRPr="00012EC1">
        <w:rPr>
          <w:rFonts w:ascii="Times New Roman" w:hAnsi="Times New Roman"/>
          <w:sz w:val="24"/>
          <w:szCs w:val="24"/>
        </w:rPr>
        <w:t>nulemtas</w:t>
      </w:r>
      <w:r w:rsidR="00EF5E14" w:rsidRPr="00012EC1">
        <w:rPr>
          <w:rFonts w:ascii="Times New Roman" w:hAnsi="Times New Roman"/>
          <w:sz w:val="24"/>
          <w:szCs w:val="24"/>
        </w:rPr>
        <w:t xml:space="preserve"> tų specialiųjų teisės normų reikalavimų, kurios reg</w:t>
      </w:r>
      <w:r w:rsidR="00F35ECA" w:rsidRPr="00012EC1">
        <w:rPr>
          <w:rFonts w:ascii="Times New Roman" w:hAnsi="Times New Roman"/>
          <w:sz w:val="24"/>
          <w:szCs w:val="24"/>
        </w:rPr>
        <w:t>uliuoja</w:t>
      </w:r>
      <w:r w:rsidR="00EF5E14" w:rsidRPr="00012EC1">
        <w:rPr>
          <w:rFonts w:ascii="Times New Roman" w:hAnsi="Times New Roman"/>
          <w:sz w:val="24"/>
          <w:szCs w:val="24"/>
        </w:rPr>
        <w:t xml:space="preserve"> atitinkamus teisinius santykius. </w:t>
      </w:r>
    </w:p>
    <w:p w14:paraId="5C4A9DAF" w14:textId="7742683A" w:rsidR="00EF5E14" w:rsidRPr="00012EC1" w:rsidRDefault="00EF5E14" w:rsidP="00F35ECA">
      <w:pPr>
        <w:pStyle w:val="Sraopastraipa"/>
        <w:numPr>
          <w:ilvl w:val="0"/>
          <w:numId w:val="2"/>
        </w:numPr>
        <w:tabs>
          <w:tab w:val="left" w:pos="1134"/>
        </w:tabs>
        <w:spacing w:after="0" w:line="240" w:lineRule="auto"/>
        <w:ind w:left="0" w:firstLine="709"/>
        <w:jc w:val="both"/>
        <w:rPr>
          <w:rFonts w:ascii="Times New Roman" w:eastAsia="Times New Roman" w:hAnsi="Times New Roman"/>
          <w:sz w:val="24"/>
          <w:szCs w:val="24"/>
          <w:lang w:eastAsia="lt-LT"/>
        </w:rPr>
      </w:pPr>
      <w:r w:rsidRPr="00012EC1">
        <w:rPr>
          <w:rFonts w:ascii="Times New Roman" w:hAnsi="Times New Roman"/>
          <w:sz w:val="24"/>
          <w:szCs w:val="24"/>
        </w:rPr>
        <w:t>Kiekvienu konkrečiu atveju vertinant individualaus administracinio akto teisėtumą V</w:t>
      </w:r>
      <w:r w:rsidR="00F35ECA" w:rsidRPr="00012EC1">
        <w:rPr>
          <w:rFonts w:ascii="Times New Roman" w:hAnsi="Times New Roman"/>
          <w:sz w:val="24"/>
          <w:szCs w:val="24"/>
        </w:rPr>
        <w:t xml:space="preserve">iešojo administravimo įstatymo </w:t>
      </w:r>
      <w:r w:rsidRPr="00012EC1">
        <w:rPr>
          <w:rFonts w:ascii="Times New Roman" w:hAnsi="Times New Roman"/>
          <w:sz w:val="24"/>
          <w:szCs w:val="24"/>
        </w:rPr>
        <w:t>8 straipsnio taikymo aspektu, turi būti atsižvelgiama ir į tuos teisės aktus, kurie reguliuoja konkretų teisinį santykį, t. y. turi būti įvertinama, kokie ir kokia apimtimi yra teisiškai reikšmingi faktai bei kokios konkrečios materialinės teisės normos asmeniui gali sudaryti atitinkamas prielaidas bei sąlygas, kad būtų sukurtos, panaikintos ar pakeistos asmens subjektinės teisės tam tikruose teisiniuose santykiuose.</w:t>
      </w:r>
    </w:p>
    <w:p w14:paraId="6A10FA45" w14:textId="63913488" w:rsidR="00F35ECA" w:rsidRPr="00012EC1" w:rsidRDefault="00F35ECA" w:rsidP="00F35ECA">
      <w:pPr>
        <w:pStyle w:val="Sraopastraipa"/>
        <w:numPr>
          <w:ilvl w:val="0"/>
          <w:numId w:val="2"/>
        </w:numPr>
        <w:tabs>
          <w:tab w:val="left" w:pos="1134"/>
        </w:tabs>
        <w:spacing w:after="0" w:line="240" w:lineRule="auto"/>
        <w:ind w:left="0" w:firstLine="709"/>
        <w:jc w:val="both"/>
        <w:rPr>
          <w:rFonts w:ascii="Times New Roman" w:eastAsia="Times New Roman" w:hAnsi="Times New Roman"/>
          <w:sz w:val="24"/>
          <w:szCs w:val="24"/>
          <w:lang w:eastAsia="lt-LT"/>
        </w:rPr>
      </w:pPr>
      <w:r w:rsidRPr="00012EC1">
        <w:rPr>
          <w:rFonts w:ascii="Times New Roman" w:hAnsi="Times New Roman"/>
          <w:sz w:val="24"/>
          <w:szCs w:val="24"/>
        </w:rPr>
        <w:t xml:space="preserve">Atkreiptinas dėmesys, kad Viešojo administravimo įstatymo </w:t>
      </w:r>
      <w:r w:rsidR="00EF5E14" w:rsidRPr="00012EC1">
        <w:rPr>
          <w:rFonts w:ascii="Times New Roman" w:hAnsi="Times New Roman"/>
          <w:sz w:val="24"/>
          <w:szCs w:val="24"/>
        </w:rPr>
        <w:t>8 straipsnio 1 dalimi iš esmės yra siekiama užtikrinti, kad asmeniui, dėl kurio yra priimtas individualus administracinis aktas, būtų žinomi šio akto priėmimo teisinis bei faktini</w:t>
      </w:r>
      <w:r w:rsidRPr="00012EC1">
        <w:rPr>
          <w:rFonts w:ascii="Times New Roman" w:hAnsi="Times New Roman"/>
          <w:sz w:val="24"/>
          <w:szCs w:val="24"/>
        </w:rPr>
        <w:t>s pagrindai, taip pat motyvai, t</w:t>
      </w:r>
      <w:r w:rsidR="00EF37FC" w:rsidRPr="00012EC1">
        <w:rPr>
          <w:rFonts w:ascii="Times New Roman" w:hAnsi="Times New Roman"/>
          <w:sz w:val="24"/>
          <w:szCs w:val="24"/>
        </w:rPr>
        <w:t>odėl</w:t>
      </w:r>
      <w:r w:rsidR="00EF5E14" w:rsidRPr="00012EC1">
        <w:rPr>
          <w:rFonts w:ascii="Times New Roman" w:hAnsi="Times New Roman"/>
          <w:sz w:val="24"/>
          <w:szCs w:val="24"/>
        </w:rPr>
        <w:t xml:space="preserve"> kai nėra pagrindo individualų administracinį aktą pripažinti visiškai nemotyvuotu, kiekvienu konkrečiu atveju, spręsdamas dėl tokio akto atitikties pastarosios įstatymo nuostatos reikalavimams, teismas privalo </w:t>
      </w:r>
      <w:proofErr w:type="spellStart"/>
      <w:r w:rsidR="00EF5E14" w:rsidRPr="00012EC1">
        <w:rPr>
          <w:rFonts w:ascii="Times New Roman" w:hAnsi="Times New Roman"/>
          <w:i/>
          <w:sz w:val="24"/>
          <w:szCs w:val="24"/>
        </w:rPr>
        <w:t>ad</w:t>
      </w:r>
      <w:proofErr w:type="spellEnd"/>
      <w:r w:rsidR="00EF5E14" w:rsidRPr="00012EC1">
        <w:rPr>
          <w:rFonts w:ascii="Times New Roman" w:hAnsi="Times New Roman"/>
          <w:i/>
          <w:sz w:val="24"/>
          <w:szCs w:val="24"/>
        </w:rPr>
        <w:t xml:space="preserve"> </w:t>
      </w:r>
      <w:proofErr w:type="spellStart"/>
      <w:r w:rsidR="00EF5E14" w:rsidRPr="00012EC1">
        <w:rPr>
          <w:rFonts w:ascii="Times New Roman" w:hAnsi="Times New Roman"/>
          <w:i/>
          <w:sz w:val="24"/>
          <w:szCs w:val="24"/>
        </w:rPr>
        <w:t>hoc</w:t>
      </w:r>
      <w:proofErr w:type="spellEnd"/>
      <w:r w:rsidR="00EF5E14" w:rsidRPr="00012EC1">
        <w:rPr>
          <w:rFonts w:ascii="Times New Roman" w:hAnsi="Times New Roman"/>
          <w:sz w:val="24"/>
          <w:szCs w:val="24"/>
        </w:rPr>
        <w:t xml:space="preserve"> (</w:t>
      </w:r>
      <w:r w:rsidRPr="00012EC1">
        <w:rPr>
          <w:rFonts w:ascii="Times New Roman" w:hAnsi="Times New Roman"/>
          <w:sz w:val="24"/>
          <w:szCs w:val="24"/>
        </w:rPr>
        <w:t>esant konkrečiai situacijai</w:t>
      </w:r>
      <w:r w:rsidR="00EF5E14" w:rsidRPr="00012EC1">
        <w:rPr>
          <w:rFonts w:ascii="Times New Roman" w:hAnsi="Times New Roman"/>
          <w:sz w:val="24"/>
          <w:szCs w:val="24"/>
        </w:rPr>
        <w:t>) įvertinti, ar nustatyti turinio (teisinio ir faktinio pagrindimo, motyvacijos) trūkumai yra esminiai, sukliudę šio individualaus administracinio akto adresatams suprasti visuomeninių santykių esmę ir turinį, identifikuoti jų teisių, pareigų bei teisėtų interesų pasikeitimą, šio pasikeitimo pagrindus ir apimtį, tinkamai įgyvendinti šiuo aktu suteiktas teises ar (ir) įvykdyti nustatytas pareigas bei įstatymų nustatyta tvarka efektyviai realizuoti teisę į (galbūt) pažeistų teisių ir teisėtų interesų gynybą. Šis vertinimas turi būti atliekamas individualaus administracinio akto adresato požiūriu, t. y. būtent to, kuris turi teisę žinoti ir suprasti, dėl kokios priežasties ir kuo remiantis priimtas konkretus sprendimas, be kita ko, atsižvelgiant ir į pastarajam asmeniui žinomas aplinkybes, lėmusias minėtą sprendimą (žr., pvz., Lietuvos vyriausiojo administracinio teismo išplėstinės teisėjų kolegijos 2017 m. rugsėjo 14 d. nutartį administraci</w:t>
      </w:r>
      <w:r w:rsidRPr="00012EC1">
        <w:rPr>
          <w:rFonts w:ascii="Times New Roman" w:hAnsi="Times New Roman"/>
          <w:sz w:val="24"/>
          <w:szCs w:val="24"/>
        </w:rPr>
        <w:t xml:space="preserve">nėje byloje </w:t>
      </w:r>
      <w:r w:rsidR="00EF37FC" w:rsidRPr="00012EC1">
        <w:rPr>
          <w:rFonts w:ascii="Times New Roman" w:hAnsi="Times New Roman"/>
          <w:sz w:val="24"/>
          <w:szCs w:val="24"/>
        </w:rPr>
        <w:br/>
      </w:r>
      <w:r w:rsidRPr="00012EC1">
        <w:rPr>
          <w:rFonts w:ascii="Times New Roman" w:hAnsi="Times New Roman"/>
          <w:sz w:val="24"/>
          <w:szCs w:val="24"/>
        </w:rPr>
        <w:t>Nr. eA-709-415/2017, 2021 m. rugsėjo 1 d. nutartį administracinėje byloje Nr. eA-2457-575/2021).</w:t>
      </w:r>
    </w:p>
    <w:p w14:paraId="3DAD2165" w14:textId="396C578D" w:rsidR="00F35ECA" w:rsidRPr="00012EC1" w:rsidRDefault="00F35ECA" w:rsidP="00F35ECA">
      <w:pPr>
        <w:pStyle w:val="Sraopastraipa"/>
        <w:numPr>
          <w:ilvl w:val="0"/>
          <w:numId w:val="2"/>
        </w:numPr>
        <w:tabs>
          <w:tab w:val="left" w:pos="1134"/>
        </w:tabs>
        <w:spacing w:after="0" w:line="240" w:lineRule="auto"/>
        <w:ind w:left="0" w:firstLine="709"/>
        <w:jc w:val="both"/>
        <w:rPr>
          <w:rFonts w:ascii="Times New Roman" w:eastAsia="Times New Roman" w:hAnsi="Times New Roman"/>
          <w:sz w:val="24"/>
          <w:szCs w:val="24"/>
          <w:lang w:eastAsia="lt-LT"/>
        </w:rPr>
      </w:pPr>
      <w:r w:rsidRPr="00012EC1">
        <w:rPr>
          <w:rFonts w:ascii="Times New Roman" w:eastAsia="Times New Roman" w:hAnsi="Times New Roman"/>
          <w:sz w:val="24"/>
          <w:szCs w:val="24"/>
          <w:lang w:eastAsia="lt-LT"/>
        </w:rPr>
        <w:t>Kaip jau minėta, išnagrinėjęs administracinę bylą pagal pareiškėjo UAB „</w:t>
      </w:r>
      <w:r w:rsidRPr="00012EC1">
        <w:rPr>
          <w:rFonts w:ascii="Times New Roman" w:eastAsia="Times New Roman" w:hAnsi="Times New Roman"/>
          <w:sz w:val="24"/>
          <w:szCs w:val="24"/>
        </w:rPr>
        <w:t xml:space="preserve">Klaipėdos jūrų krovinių kompanija“ skundą, </w:t>
      </w:r>
      <w:r w:rsidR="000A4069" w:rsidRPr="00012EC1">
        <w:rPr>
          <w:rFonts w:ascii="Times New Roman" w:eastAsia="Times New Roman" w:hAnsi="Times New Roman"/>
          <w:sz w:val="24"/>
          <w:szCs w:val="24"/>
        </w:rPr>
        <w:t xml:space="preserve">pirmosios instancijos </w:t>
      </w:r>
      <w:r w:rsidR="00FB52A5" w:rsidRPr="00012EC1">
        <w:rPr>
          <w:rFonts w:ascii="Times New Roman" w:eastAsia="Times New Roman" w:hAnsi="Times New Roman"/>
          <w:sz w:val="24"/>
          <w:szCs w:val="24"/>
        </w:rPr>
        <w:t xml:space="preserve">teismas </w:t>
      </w:r>
      <w:r w:rsidRPr="00012EC1">
        <w:rPr>
          <w:rFonts w:ascii="Times New Roman" w:eastAsia="Times New Roman" w:hAnsi="Times New Roman"/>
          <w:sz w:val="24"/>
          <w:szCs w:val="24"/>
        </w:rPr>
        <w:t xml:space="preserve">konstatavo, kad </w:t>
      </w:r>
      <w:r w:rsidRPr="00012EC1">
        <w:rPr>
          <w:rFonts w:ascii="Times New Roman" w:eastAsia="Times New Roman" w:hAnsi="Times New Roman"/>
          <w:sz w:val="24"/>
          <w:szCs w:val="24"/>
          <w:lang w:eastAsia="lt-LT"/>
        </w:rPr>
        <w:t xml:space="preserve">Sprendimas </w:t>
      </w:r>
      <w:r w:rsidRPr="00012EC1">
        <w:rPr>
          <w:rFonts w:ascii="Times New Roman" w:eastAsia="Times New Roman" w:hAnsi="Times New Roman"/>
          <w:sz w:val="24"/>
          <w:szCs w:val="24"/>
          <w:shd w:val="clear" w:color="auto" w:fill="FFFFFF"/>
        </w:rPr>
        <w:t>neatitinka Viešojo administravimo įstatymo 8</w:t>
      </w:r>
      <w:r w:rsidRPr="00012EC1">
        <w:rPr>
          <w:rFonts w:ascii="Times New Roman" w:hAnsi="Times New Roman"/>
          <w:sz w:val="24"/>
          <w:szCs w:val="24"/>
        </w:rPr>
        <w:t> </w:t>
      </w:r>
      <w:r w:rsidRPr="00012EC1">
        <w:rPr>
          <w:rFonts w:ascii="Times New Roman" w:eastAsia="Times New Roman" w:hAnsi="Times New Roman"/>
          <w:sz w:val="24"/>
          <w:szCs w:val="24"/>
          <w:shd w:val="clear" w:color="auto" w:fill="FFFFFF"/>
        </w:rPr>
        <w:t xml:space="preserve">straipsnio 1 dalies reikalavimų. </w:t>
      </w:r>
    </w:p>
    <w:p w14:paraId="510EB212" w14:textId="2A411B04" w:rsidR="00C669AC" w:rsidRPr="00012EC1" w:rsidRDefault="00F35ECA" w:rsidP="00C669AC">
      <w:pPr>
        <w:pStyle w:val="Sraopastraipa"/>
        <w:numPr>
          <w:ilvl w:val="0"/>
          <w:numId w:val="2"/>
        </w:numPr>
        <w:tabs>
          <w:tab w:val="left" w:pos="1134"/>
        </w:tabs>
        <w:spacing w:after="0" w:line="240" w:lineRule="auto"/>
        <w:ind w:left="0" w:firstLine="709"/>
        <w:jc w:val="both"/>
        <w:rPr>
          <w:rFonts w:ascii="Times New Roman" w:hAnsi="Times New Roman"/>
          <w:sz w:val="24"/>
          <w:szCs w:val="24"/>
        </w:rPr>
      </w:pPr>
      <w:r w:rsidRPr="00012EC1">
        <w:rPr>
          <w:rFonts w:ascii="Times New Roman" w:eastAsia="Times New Roman" w:hAnsi="Times New Roman"/>
          <w:sz w:val="24"/>
          <w:szCs w:val="24"/>
          <w:shd w:val="clear" w:color="auto" w:fill="FFFFFF"/>
        </w:rPr>
        <w:t xml:space="preserve">Įvertinusi Sprendimo turinį, teisėjų kolegija sutinka su teismo </w:t>
      </w:r>
      <w:r w:rsidR="009C47F7" w:rsidRPr="00012EC1">
        <w:rPr>
          <w:rFonts w:ascii="Times New Roman" w:eastAsia="Times New Roman" w:hAnsi="Times New Roman"/>
          <w:sz w:val="24"/>
          <w:szCs w:val="24"/>
          <w:shd w:val="clear" w:color="auto" w:fill="FFFFFF"/>
        </w:rPr>
        <w:t xml:space="preserve">padaryta </w:t>
      </w:r>
      <w:r w:rsidRPr="00012EC1">
        <w:rPr>
          <w:rFonts w:ascii="Times New Roman" w:eastAsia="Times New Roman" w:hAnsi="Times New Roman"/>
          <w:sz w:val="24"/>
          <w:szCs w:val="24"/>
          <w:shd w:val="clear" w:color="auto" w:fill="FFFFFF"/>
        </w:rPr>
        <w:t xml:space="preserve">išvada, kad </w:t>
      </w:r>
      <w:r w:rsidR="00FB52A5" w:rsidRPr="00012EC1">
        <w:rPr>
          <w:rFonts w:ascii="Times New Roman" w:eastAsia="Times New Roman" w:hAnsi="Times New Roman"/>
          <w:sz w:val="24"/>
          <w:szCs w:val="24"/>
        </w:rPr>
        <w:t>atsakovas S</w:t>
      </w:r>
      <w:r w:rsidR="00FB52A5" w:rsidRPr="00012EC1">
        <w:rPr>
          <w:rFonts w:ascii="Times New Roman" w:eastAsia="Times New Roman" w:hAnsi="Times New Roman"/>
          <w:sz w:val="24"/>
          <w:szCs w:val="24"/>
          <w:shd w:val="clear" w:color="auto" w:fill="FFFFFF"/>
        </w:rPr>
        <w:t xml:space="preserve">prendimo </w:t>
      </w:r>
      <w:r w:rsidR="009C47F7" w:rsidRPr="00012EC1">
        <w:rPr>
          <w:rFonts w:ascii="Times New Roman" w:eastAsia="Times New Roman" w:hAnsi="Times New Roman"/>
          <w:sz w:val="24"/>
          <w:szCs w:val="24"/>
          <w:shd w:val="clear" w:color="auto" w:fill="FFFFFF"/>
        </w:rPr>
        <w:t xml:space="preserve">tinkamai </w:t>
      </w:r>
      <w:r w:rsidR="00FB52A5" w:rsidRPr="00012EC1">
        <w:rPr>
          <w:rFonts w:ascii="Times New Roman" w:eastAsia="Times New Roman" w:hAnsi="Times New Roman"/>
          <w:sz w:val="24"/>
          <w:szCs w:val="24"/>
          <w:shd w:val="clear" w:color="auto" w:fill="FFFFFF"/>
        </w:rPr>
        <w:t>neargumentavo, nesirėmė jokiais objektyviais duomenimis ir nepaaiškino, kodėl įvertinęs Bendrovės pateiktą Ataskaitą, jis priėmė sprendimą taršos leidimą pakeisti Taisyklėse nustatyta tvarka atli</w:t>
      </w:r>
      <w:r w:rsidR="009C47F7" w:rsidRPr="00012EC1">
        <w:rPr>
          <w:rFonts w:ascii="Times New Roman" w:eastAsia="Times New Roman" w:hAnsi="Times New Roman"/>
          <w:sz w:val="24"/>
          <w:szCs w:val="24"/>
          <w:shd w:val="clear" w:color="auto" w:fill="FFFFFF"/>
        </w:rPr>
        <w:t>kus procedūras pagal Įstatymo 3</w:t>
      </w:r>
      <w:r w:rsidR="009C47F7" w:rsidRPr="00012EC1">
        <w:rPr>
          <w:rFonts w:ascii="Times New Roman" w:hAnsi="Times New Roman"/>
          <w:sz w:val="24"/>
          <w:szCs w:val="24"/>
        </w:rPr>
        <w:t> </w:t>
      </w:r>
      <w:r w:rsidR="00FB52A5" w:rsidRPr="00012EC1">
        <w:rPr>
          <w:rFonts w:ascii="Times New Roman" w:eastAsia="Times New Roman" w:hAnsi="Times New Roman"/>
          <w:sz w:val="24"/>
          <w:szCs w:val="24"/>
          <w:shd w:val="clear" w:color="auto" w:fill="FFFFFF"/>
        </w:rPr>
        <w:t xml:space="preserve">straipsnio 6 dalies </w:t>
      </w:r>
      <w:r w:rsidR="00FB52A5" w:rsidRPr="00012EC1">
        <w:rPr>
          <w:rFonts w:ascii="Times New Roman" w:eastAsia="Times New Roman" w:hAnsi="Times New Roman"/>
          <w:sz w:val="24"/>
          <w:szCs w:val="24"/>
          <w:shd w:val="clear" w:color="auto" w:fill="FFFFFF"/>
        </w:rPr>
        <w:lastRenderedPageBreak/>
        <w:t>reikalavimus</w:t>
      </w:r>
      <w:r w:rsidR="003F5EA8" w:rsidRPr="00012EC1">
        <w:rPr>
          <w:rFonts w:ascii="Times New Roman" w:eastAsia="Times New Roman" w:hAnsi="Times New Roman"/>
          <w:sz w:val="24"/>
          <w:szCs w:val="24"/>
          <w:shd w:val="clear" w:color="auto" w:fill="FFFFFF"/>
        </w:rPr>
        <w:t>.</w:t>
      </w:r>
      <w:r w:rsidR="00E70FFA" w:rsidRPr="00012EC1">
        <w:rPr>
          <w:rFonts w:ascii="Times New Roman" w:eastAsia="Times New Roman" w:hAnsi="Times New Roman"/>
          <w:sz w:val="24"/>
          <w:szCs w:val="24"/>
          <w:shd w:val="clear" w:color="auto" w:fill="FFFFFF"/>
        </w:rPr>
        <w:t xml:space="preserve"> </w:t>
      </w:r>
      <w:r w:rsidR="00E70FFA" w:rsidRPr="00012EC1">
        <w:rPr>
          <w:rFonts w:ascii="Times New Roman" w:eastAsia="Times New Roman" w:hAnsi="Times New Roman"/>
          <w:sz w:val="24"/>
          <w:szCs w:val="24"/>
          <w:lang w:eastAsia="lt-LT" w:bidi="lt-LT"/>
        </w:rPr>
        <w:t>Sprendime nėra</w:t>
      </w:r>
      <w:r w:rsidR="00E70FFA" w:rsidRPr="00012EC1">
        <w:rPr>
          <w:rFonts w:ascii="Times New Roman" w:hAnsi="Times New Roman"/>
          <w:sz w:val="24"/>
          <w:szCs w:val="24"/>
          <w:lang w:eastAsia="lt-LT" w:bidi="lt-LT"/>
        </w:rPr>
        <w:t xml:space="preserve"> nepateik</w:t>
      </w:r>
      <w:r w:rsidR="009C47F7" w:rsidRPr="00012EC1">
        <w:rPr>
          <w:rFonts w:ascii="Times New Roman" w:hAnsi="Times New Roman"/>
          <w:sz w:val="24"/>
          <w:szCs w:val="24"/>
          <w:lang w:eastAsia="lt-LT" w:bidi="lt-LT"/>
        </w:rPr>
        <w:t>ta</w:t>
      </w:r>
      <w:r w:rsidR="00E70FFA" w:rsidRPr="00012EC1">
        <w:rPr>
          <w:rFonts w:ascii="Times New Roman" w:hAnsi="Times New Roman"/>
          <w:sz w:val="24"/>
          <w:szCs w:val="24"/>
          <w:lang w:eastAsia="lt-LT" w:bidi="lt-LT"/>
        </w:rPr>
        <w:t xml:space="preserve"> jokia detali faktinės situacijos analizė</w:t>
      </w:r>
      <w:r w:rsidR="00DA6A12" w:rsidRPr="00012EC1">
        <w:rPr>
          <w:rFonts w:ascii="Times New Roman" w:hAnsi="Times New Roman"/>
          <w:sz w:val="24"/>
          <w:szCs w:val="24"/>
          <w:lang w:eastAsia="lt-LT" w:bidi="lt-LT"/>
        </w:rPr>
        <w:t xml:space="preserve">, </w:t>
      </w:r>
      <w:r w:rsidR="00DA6A12" w:rsidRPr="00012EC1">
        <w:rPr>
          <w:rStyle w:val="Pagrindinistekstas1"/>
          <w:rFonts w:eastAsia="Calibri"/>
          <w:color w:val="auto"/>
          <w:sz w:val="24"/>
          <w:szCs w:val="24"/>
          <w:u w:val="none"/>
        </w:rPr>
        <w:t>iš</w:t>
      </w:r>
      <w:r w:rsidR="00DA6A12" w:rsidRPr="00012EC1">
        <w:rPr>
          <w:rFonts w:ascii="Times New Roman" w:hAnsi="Times New Roman"/>
          <w:sz w:val="24"/>
          <w:szCs w:val="24"/>
          <w:lang w:eastAsia="lt-LT" w:bidi="lt-LT"/>
        </w:rPr>
        <w:t xml:space="preserve"> </w:t>
      </w:r>
      <w:r w:rsidR="00DA6A12" w:rsidRPr="00012EC1">
        <w:rPr>
          <w:rStyle w:val="Pagrindinistekstas1"/>
          <w:rFonts w:eastAsia="Calibri"/>
          <w:color w:val="auto"/>
          <w:sz w:val="24"/>
          <w:szCs w:val="24"/>
          <w:u w:val="none"/>
        </w:rPr>
        <w:t>kurios pareiškėjas suprastų, kad jo veikloje atsiradę pakeitimai (15 naujų stacionarių įrenginių) atitinka</w:t>
      </w:r>
      <w:r w:rsidR="00DA6A12" w:rsidRPr="00012EC1">
        <w:rPr>
          <w:rFonts w:ascii="Times New Roman" w:hAnsi="Times New Roman"/>
          <w:sz w:val="24"/>
          <w:szCs w:val="24"/>
          <w:lang w:eastAsia="lt-LT" w:bidi="lt-LT"/>
        </w:rPr>
        <w:t xml:space="preserve"> </w:t>
      </w:r>
      <w:r w:rsidR="0083732B" w:rsidRPr="00012EC1">
        <w:rPr>
          <w:rStyle w:val="Pagrindinistekstas1"/>
          <w:rFonts w:eastAsia="Calibri"/>
          <w:color w:val="auto"/>
          <w:sz w:val="24"/>
          <w:szCs w:val="24"/>
          <w:u w:val="none"/>
        </w:rPr>
        <w:t>Įstatymo 2</w:t>
      </w:r>
      <w:r w:rsidR="0083732B" w:rsidRPr="00012EC1">
        <w:rPr>
          <w:rFonts w:ascii="Times New Roman" w:hAnsi="Times New Roman"/>
          <w:sz w:val="24"/>
          <w:szCs w:val="24"/>
        </w:rPr>
        <w:t> </w:t>
      </w:r>
      <w:r w:rsidR="00DA6A12" w:rsidRPr="00012EC1">
        <w:rPr>
          <w:rStyle w:val="Pagrindinistekstas1"/>
          <w:rFonts w:eastAsia="Calibri"/>
          <w:color w:val="auto"/>
          <w:sz w:val="24"/>
          <w:szCs w:val="24"/>
          <w:u w:val="none"/>
        </w:rPr>
        <w:t>priedo 6.6 ir 14 punktus,</w:t>
      </w:r>
      <w:r w:rsidR="00E70FFA" w:rsidRPr="00012EC1">
        <w:rPr>
          <w:rFonts w:ascii="Times New Roman" w:hAnsi="Times New Roman"/>
          <w:sz w:val="24"/>
          <w:szCs w:val="24"/>
          <w:lang w:eastAsia="lt-LT" w:bidi="lt-LT"/>
        </w:rPr>
        <w:t xml:space="preserve"> ar bent kokie platesni motyvai, o apsiribojama tik formaliomis nuorodomis </w:t>
      </w:r>
      <w:r w:rsidR="009C47F7" w:rsidRPr="00012EC1">
        <w:rPr>
          <w:rFonts w:ascii="Times New Roman" w:hAnsi="Times New Roman"/>
          <w:sz w:val="24"/>
          <w:szCs w:val="24"/>
          <w:lang w:eastAsia="lt-LT" w:bidi="lt-LT"/>
        </w:rPr>
        <w:t>į Įstatymo ir Taisyklių punktus;</w:t>
      </w:r>
      <w:r w:rsidR="00E70FFA" w:rsidRPr="00012EC1">
        <w:rPr>
          <w:rFonts w:ascii="Times New Roman" w:hAnsi="Times New Roman"/>
          <w:sz w:val="24"/>
          <w:szCs w:val="24"/>
          <w:lang w:eastAsia="lt-LT" w:bidi="lt-LT"/>
        </w:rPr>
        <w:t xml:space="preserve"> </w:t>
      </w:r>
      <w:r w:rsidR="00DE0CC8" w:rsidRPr="00012EC1">
        <w:rPr>
          <w:rFonts w:ascii="Times New Roman" w:eastAsia="Times New Roman" w:hAnsi="Times New Roman"/>
          <w:sz w:val="24"/>
          <w:szCs w:val="24"/>
          <w:shd w:val="clear" w:color="auto" w:fill="FFFFFF"/>
        </w:rPr>
        <w:t xml:space="preserve">Sprendime tik nurodyta, kad </w:t>
      </w:r>
      <w:r w:rsidR="009C47F7" w:rsidRPr="00012EC1">
        <w:rPr>
          <w:rFonts w:ascii="Times New Roman" w:eastAsia="Times New Roman" w:hAnsi="Times New Roman"/>
          <w:sz w:val="24"/>
          <w:szCs w:val="24"/>
          <w:shd w:val="clear" w:color="auto" w:fill="FFFFFF"/>
        </w:rPr>
        <w:t>Bendrovės</w:t>
      </w:r>
      <w:r w:rsidR="00DE0CC8" w:rsidRPr="00012EC1">
        <w:rPr>
          <w:rFonts w:ascii="Times New Roman" w:eastAsia="Times New Roman" w:hAnsi="Times New Roman"/>
          <w:sz w:val="24"/>
          <w:szCs w:val="24"/>
          <w:shd w:val="clear" w:color="auto" w:fill="FFFFFF"/>
        </w:rPr>
        <w:t xml:space="preserve"> veiklos pakeitimai atitinka Įstatymo 2 priedo </w:t>
      </w:r>
      <w:r w:rsidR="00E70FFA" w:rsidRPr="00012EC1">
        <w:rPr>
          <w:rFonts w:ascii="Times New Roman" w:eastAsia="Times New Roman" w:hAnsi="Times New Roman"/>
          <w:sz w:val="24"/>
          <w:szCs w:val="24"/>
          <w:shd w:val="clear" w:color="auto" w:fill="FFFFFF"/>
        </w:rPr>
        <w:t xml:space="preserve">6.6 ir 14 punktuose nurodytą veiklą, tačiau iš Sprendimo turinio nėra aišku, kuo remiantis ši išvada buvo padaryta. </w:t>
      </w:r>
      <w:r w:rsidR="00E70FFA" w:rsidRPr="00012EC1">
        <w:rPr>
          <w:rFonts w:ascii="Times New Roman" w:hAnsi="Times New Roman"/>
          <w:sz w:val="24"/>
          <w:szCs w:val="24"/>
        </w:rPr>
        <w:t xml:space="preserve">Sprendime </w:t>
      </w:r>
      <w:r w:rsidR="009C47F7" w:rsidRPr="00012EC1">
        <w:rPr>
          <w:rFonts w:ascii="Times New Roman" w:hAnsi="Times New Roman"/>
          <w:sz w:val="24"/>
          <w:szCs w:val="24"/>
        </w:rPr>
        <w:t xml:space="preserve">taip pat </w:t>
      </w:r>
      <w:r w:rsidR="00E70FFA" w:rsidRPr="00012EC1">
        <w:rPr>
          <w:rFonts w:ascii="Times New Roman" w:hAnsi="Times New Roman"/>
          <w:sz w:val="24"/>
          <w:szCs w:val="24"/>
        </w:rPr>
        <w:t xml:space="preserve">nėra pateikta sisteminė Įstatymo </w:t>
      </w:r>
      <w:r w:rsidR="009C47F7" w:rsidRPr="00012EC1">
        <w:rPr>
          <w:rFonts w:ascii="Times New Roman" w:hAnsi="Times New Roman"/>
          <w:sz w:val="24"/>
          <w:szCs w:val="24"/>
        </w:rPr>
        <w:t xml:space="preserve">nuostatų </w:t>
      </w:r>
      <w:r w:rsidR="00E70FFA" w:rsidRPr="00012EC1">
        <w:rPr>
          <w:rFonts w:ascii="Times New Roman" w:hAnsi="Times New Roman"/>
          <w:sz w:val="24"/>
          <w:szCs w:val="24"/>
        </w:rPr>
        <w:t xml:space="preserve">vertinimo analizė, iš kurios </w:t>
      </w:r>
      <w:r w:rsidR="009C47F7" w:rsidRPr="00012EC1">
        <w:rPr>
          <w:rFonts w:ascii="Times New Roman" w:hAnsi="Times New Roman"/>
          <w:sz w:val="24"/>
          <w:szCs w:val="24"/>
        </w:rPr>
        <w:t>AB „Klaipėdos jūrų krovini</w:t>
      </w:r>
      <w:r w:rsidR="00CA2D2B" w:rsidRPr="00012EC1">
        <w:rPr>
          <w:rFonts w:ascii="Times New Roman" w:hAnsi="Times New Roman"/>
          <w:sz w:val="24"/>
          <w:szCs w:val="24"/>
        </w:rPr>
        <w:t>ų</w:t>
      </w:r>
      <w:r w:rsidR="009C47F7" w:rsidRPr="00012EC1">
        <w:rPr>
          <w:rFonts w:ascii="Times New Roman" w:hAnsi="Times New Roman"/>
          <w:sz w:val="24"/>
          <w:szCs w:val="24"/>
        </w:rPr>
        <w:t xml:space="preserve"> kompanija“</w:t>
      </w:r>
      <w:r w:rsidR="00780509" w:rsidRPr="00012EC1">
        <w:rPr>
          <w:rFonts w:ascii="Times New Roman" w:hAnsi="Times New Roman"/>
          <w:sz w:val="24"/>
          <w:szCs w:val="24"/>
        </w:rPr>
        <w:t xml:space="preserve"> </w:t>
      </w:r>
      <w:r w:rsidR="00E70FFA" w:rsidRPr="00012EC1">
        <w:rPr>
          <w:rFonts w:ascii="Times New Roman" w:hAnsi="Times New Roman"/>
          <w:sz w:val="24"/>
          <w:szCs w:val="24"/>
        </w:rPr>
        <w:t>suprastų, jog jos veikloje atsiradę pakeitimai (15 naujų stacionarių įrenginių) atitinka Įstatymo 2 priedo 6.6 ir 14</w:t>
      </w:r>
      <w:r w:rsidR="009C47F7" w:rsidRPr="00012EC1">
        <w:rPr>
          <w:rFonts w:ascii="Times New Roman" w:hAnsi="Times New Roman"/>
          <w:sz w:val="24"/>
          <w:szCs w:val="24"/>
        </w:rPr>
        <w:t> </w:t>
      </w:r>
      <w:r w:rsidR="00E70FFA" w:rsidRPr="00012EC1">
        <w:rPr>
          <w:rFonts w:ascii="Times New Roman" w:hAnsi="Times New Roman"/>
          <w:sz w:val="24"/>
          <w:szCs w:val="24"/>
        </w:rPr>
        <w:t>punktus; Sprendime taip pat nėra nurodytos jokios faktinės aplinkybės, kurios pagrįstų Agentūros išvadą dėl šių stacionarių įrenginių ir kitų Bendrovės taršos įrenginių galimo reikšmingo neigiamo poveikio aplinkai.</w:t>
      </w:r>
      <w:r w:rsidR="00DA6A12" w:rsidRPr="00012EC1">
        <w:rPr>
          <w:rFonts w:ascii="Times New Roman" w:hAnsi="Times New Roman"/>
          <w:sz w:val="24"/>
          <w:szCs w:val="24"/>
        </w:rPr>
        <w:t xml:space="preserve"> Platesni atsakovo Sprendimo priėmimo </w:t>
      </w:r>
      <w:r w:rsidR="009C47F7" w:rsidRPr="00012EC1">
        <w:rPr>
          <w:rFonts w:ascii="Times New Roman" w:hAnsi="Times New Roman"/>
          <w:sz w:val="24"/>
          <w:szCs w:val="24"/>
        </w:rPr>
        <w:t xml:space="preserve">motyvai bei </w:t>
      </w:r>
      <w:r w:rsidR="00DA6A12" w:rsidRPr="00012EC1">
        <w:rPr>
          <w:rFonts w:ascii="Times New Roman" w:hAnsi="Times New Roman"/>
          <w:sz w:val="24"/>
          <w:szCs w:val="24"/>
        </w:rPr>
        <w:t xml:space="preserve">paaiškinimai yra nurodyti tik institucijos </w:t>
      </w:r>
      <w:r w:rsidR="009C47F7" w:rsidRPr="00012EC1">
        <w:rPr>
          <w:rFonts w:ascii="Times New Roman" w:hAnsi="Times New Roman"/>
          <w:sz w:val="24"/>
          <w:szCs w:val="24"/>
        </w:rPr>
        <w:t xml:space="preserve">teismui </w:t>
      </w:r>
      <w:r w:rsidR="00DA6A12" w:rsidRPr="00012EC1">
        <w:rPr>
          <w:rFonts w:ascii="Times New Roman" w:hAnsi="Times New Roman"/>
          <w:sz w:val="24"/>
          <w:szCs w:val="24"/>
        </w:rPr>
        <w:t xml:space="preserve">pateiktuose procesiniuose dokumentuose, tačiau jie </w:t>
      </w:r>
      <w:r w:rsidR="003300C5" w:rsidRPr="00012EC1">
        <w:rPr>
          <w:rFonts w:ascii="Times New Roman" w:hAnsi="Times New Roman"/>
          <w:sz w:val="24"/>
          <w:szCs w:val="24"/>
        </w:rPr>
        <w:t xml:space="preserve">negali būti laikomi sudėtine </w:t>
      </w:r>
      <w:r w:rsidR="00DA6A12" w:rsidRPr="00012EC1">
        <w:rPr>
          <w:rFonts w:ascii="Times New Roman" w:hAnsi="Times New Roman"/>
          <w:sz w:val="24"/>
          <w:szCs w:val="24"/>
        </w:rPr>
        <w:t>Sprendimo dali</w:t>
      </w:r>
      <w:r w:rsidR="003300C5" w:rsidRPr="00012EC1">
        <w:rPr>
          <w:rFonts w:ascii="Times New Roman" w:hAnsi="Times New Roman"/>
          <w:sz w:val="24"/>
          <w:szCs w:val="24"/>
        </w:rPr>
        <w:t xml:space="preserve">mi. Pažymėtina, kad </w:t>
      </w:r>
      <w:r w:rsidR="007D3459" w:rsidRPr="00012EC1">
        <w:rPr>
          <w:rFonts w:ascii="Times New Roman" w:eastAsia="Times New Roman" w:hAnsi="Times New Roman"/>
          <w:sz w:val="24"/>
          <w:szCs w:val="24"/>
          <w:lang w:eastAsia="lt-LT"/>
        </w:rPr>
        <w:t>administracinio akto priėmimo motyvai turi būti nurodyti pačiame akte, todėl ginčijamo akto priėmimo motyvų nurodymas atsakovo</w:t>
      </w:r>
      <w:r w:rsidR="009C47F7" w:rsidRPr="00012EC1">
        <w:rPr>
          <w:rFonts w:ascii="Times New Roman" w:eastAsia="Times New Roman" w:hAnsi="Times New Roman"/>
          <w:sz w:val="24"/>
          <w:szCs w:val="24"/>
          <w:lang w:eastAsia="lt-LT"/>
        </w:rPr>
        <w:t xml:space="preserve"> teismui pateiktuose</w:t>
      </w:r>
      <w:r w:rsidR="007D3459" w:rsidRPr="00012EC1">
        <w:rPr>
          <w:rFonts w:ascii="Times New Roman" w:eastAsia="Times New Roman" w:hAnsi="Times New Roman"/>
          <w:sz w:val="24"/>
          <w:szCs w:val="24"/>
          <w:lang w:eastAsia="lt-LT"/>
        </w:rPr>
        <w:t xml:space="preserve"> procesiniuose dokumentuose </w:t>
      </w:r>
      <w:r w:rsidR="003300C5" w:rsidRPr="00012EC1">
        <w:rPr>
          <w:rFonts w:ascii="Times New Roman" w:eastAsia="Times New Roman" w:hAnsi="Times New Roman"/>
          <w:sz w:val="24"/>
          <w:szCs w:val="24"/>
          <w:lang w:eastAsia="lt-LT"/>
        </w:rPr>
        <w:t xml:space="preserve">ar </w:t>
      </w:r>
      <w:r w:rsidR="007D3459" w:rsidRPr="00012EC1">
        <w:rPr>
          <w:rFonts w:ascii="Times New Roman" w:eastAsia="Times New Roman" w:hAnsi="Times New Roman"/>
          <w:sz w:val="24"/>
          <w:szCs w:val="24"/>
          <w:lang w:eastAsia="lt-LT"/>
        </w:rPr>
        <w:t xml:space="preserve">teismo proceso metu neturi būti vertinamas ir </w:t>
      </w:r>
      <w:r w:rsidR="003300C5" w:rsidRPr="00012EC1">
        <w:rPr>
          <w:rFonts w:ascii="Times New Roman" w:hAnsi="Times New Roman"/>
          <w:sz w:val="24"/>
          <w:szCs w:val="24"/>
        </w:rPr>
        <w:t xml:space="preserve">įtakos nemotyvuoto Sprendimo teisėtumui nedaro. </w:t>
      </w:r>
    </w:p>
    <w:p w14:paraId="2CF21E56" w14:textId="5C3DF7DC" w:rsidR="00153BB4" w:rsidRPr="00012EC1" w:rsidRDefault="00153BB4" w:rsidP="00AE0415">
      <w:pPr>
        <w:pStyle w:val="Sraopastraipa"/>
        <w:numPr>
          <w:ilvl w:val="0"/>
          <w:numId w:val="2"/>
        </w:numPr>
        <w:tabs>
          <w:tab w:val="left" w:pos="1134"/>
        </w:tabs>
        <w:spacing w:after="0" w:line="240" w:lineRule="auto"/>
        <w:ind w:left="0" w:firstLine="709"/>
        <w:jc w:val="both"/>
        <w:rPr>
          <w:rFonts w:ascii="Times New Roman" w:eastAsia="Times New Roman" w:hAnsi="Times New Roman"/>
          <w:sz w:val="24"/>
          <w:szCs w:val="24"/>
          <w:lang w:eastAsia="lt-LT"/>
        </w:rPr>
      </w:pPr>
      <w:r w:rsidRPr="00012EC1">
        <w:rPr>
          <w:rFonts w:ascii="Times New Roman" w:hAnsi="Times New Roman"/>
          <w:sz w:val="24"/>
          <w:szCs w:val="24"/>
        </w:rPr>
        <w:t xml:space="preserve">Atsižvelgusi į tai, kas išdėstyta, teisėjų kolegija konstatuoja, kad Sprendimas neatitinka esminių Viešojo administravimo įstatymo </w:t>
      </w:r>
      <w:hyperlink r:id="rId10" w:tgtFrame="_blank" w:tooltip="Individualaus administracinio akto bendrieji reikalavimai ir pranešimas apie individualaus administracinio akto priėmimą" w:history="1">
        <w:r w:rsidRPr="00012EC1">
          <w:rPr>
            <w:rStyle w:val="Hipersaitas"/>
            <w:rFonts w:ascii="Times New Roman" w:hAnsi="Times New Roman"/>
            <w:color w:val="auto"/>
            <w:sz w:val="24"/>
            <w:szCs w:val="24"/>
            <w:u w:val="none"/>
          </w:rPr>
          <w:t>8</w:t>
        </w:r>
      </w:hyperlink>
      <w:r w:rsidRPr="00012EC1">
        <w:rPr>
          <w:rFonts w:ascii="Times New Roman" w:hAnsi="Times New Roman"/>
          <w:sz w:val="24"/>
          <w:szCs w:val="24"/>
        </w:rPr>
        <w:t xml:space="preserve"> straipsnio 1 ir 2 dalies reikalavimų</w:t>
      </w:r>
      <w:r w:rsidR="009C47F7" w:rsidRPr="00012EC1">
        <w:rPr>
          <w:rFonts w:ascii="Times New Roman" w:hAnsi="Times New Roman"/>
          <w:sz w:val="24"/>
          <w:szCs w:val="24"/>
        </w:rPr>
        <w:t>, todėl</w:t>
      </w:r>
      <w:r w:rsidRPr="00012EC1">
        <w:rPr>
          <w:rFonts w:ascii="Times New Roman" w:hAnsi="Times New Roman"/>
          <w:sz w:val="24"/>
          <w:szCs w:val="24"/>
        </w:rPr>
        <w:t xml:space="preserve"> jis negali būti pripažintas pagrįstu bei teisėtu</w:t>
      </w:r>
      <w:r w:rsidR="009C47F7" w:rsidRPr="00012EC1">
        <w:rPr>
          <w:rFonts w:ascii="Times New Roman" w:hAnsi="Times New Roman"/>
          <w:sz w:val="24"/>
          <w:szCs w:val="24"/>
        </w:rPr>
        <w:t xml:space="preserve"> ir </w:t>
      </w:r>
      <w:r w:rsidRPr="00012EC1">
        <w:rPr>
          <w:rFonts w:ascii="Times New Roman" w:hAnsi="Times New Roman"/>
          <w:sz w:val="24"/>
          <w:szCs w:val="24"/>
        </w:rPr>
        <w:t>pirmosios instancijos teismo buvo pagrįstai panaikintas.</w:t>
      </w:r>
    </w:p>
    <w:p w14:paraId="0E692C1B" w14:textId="78D50721" w:rsidR="00AE0415" w:rsidRPr="00012EC1" w:rsidRDefault="00AE0415" w:rsidP="00AE0415">
      <w:pPr>
        <w:pStyle w:val="Sraopastraipa"/>
        <w:numPr>
          <w:ilvl w:val="0"/>
          <w:numId w:val="2"/>
        </w:numPr>
        <w:tabs>
          <w:tab w:val="left" w:pos="1134"/>
        </w:tabs>
        <w:spacing w:after="0" w:line="240" w:lineRule="auto"/>
        <w:ind w:left="0" w:firstLine="709"/>
        <w:jc w:val="both"/>
        <w:rPr>
          <w:rFonts w:ascii="Times New Roman" w:eastAsia="Times New Roman" w:hAnsi="Times New Roman"/>
          <w:sz w:val="24"/>
          <w:szCs w:val="24"/>
          <w:lang w:eastAsia="lt-LT"/>
        </w:rPr>
      </w:pPr>
      <w:r w:rsidRPr="00012EC1">
        <w:rPr>
          <w:rFonts w:ascii="Times New Roman" w:eastAsia="Times New Roman" w:hAnsi="Times New Roman"/>
          <w:sz w:val="24"/>
          <w:szCs w:val="24"/>
          <w:lang w:eastAsia="lt-LT"/>
        </w:rPr>
        <w:t xml:space="preserve">Teisėjų kolegija </w:t>
      </w:r>
      <w:r w:rsidR="009C47F7" w:rsidRPr="00012EC1">
        <w:rPr>
          <w:rFonts w:ascii="Times New Roman" w:eastAsia="Times New Roman" w:hAnsi="Times New Roman"/>
          <w:sz w:val="24"/>
          <w:szCs w:val="24"/>
          <w:lang w:eastAsia="lt-LT"/>
        </w:rPr>
        <w:t>atkreipia dėmesį</w:t>
      </w:r>
      <w:r w:rsidRPr="00012EC1">
        <w:rPr>
          <w:rFonts w:ascii="Times New Roman" w:eastAsia="Times New Roman" w:hAnsi="Times New Roman"/>
          <w:sz w:val="24"/>
          <w:szCs w:val="24"/>
          <w:lang w:eastAsia="lt-LT"/>
        </w:rPr>
        <w:t>, kad teismas nagrinėja ginčą, fiksuotą laike, ir ginčijamo administracinio akto teisėtumą bei pagrįstumą tikrina atsižvelgdamas į tuo metu, kai jis buvo priimamas, buvusią situaciją</w:t>
      </w:r>
      <w:r w:rsidR="009C47F7" w:rsidRPr="00012EC1">
        <w:rPr>
          <w:rFonts w:ascii="Times New Roman" w:eastAsia="Times New Roman" w:hAnsi="Times New Roman"/>
          <w:sz w:val="24"/>
          <w:szCs w:val="24"/>
          <w:lang w:eastAsia="lt-LT"/>
        </w:rPr>
        <w:t xml:space="preserve"> ir tuo metu turimus įrodymus bei institucijų paaiškinimus ir panašiai</w:t>
      </w:r>
      <w:r w:rsidRPr="00012EC1">
        <w:rPr>
          <w:rFonts w:ascii="Times New Roman" w:eastAsia="Times New Roman" w:hAnsi="Times New Roman"/>
          <w:sz w:val="24"/>
          <w:szCs w:val="24"/>
          <w:lang w:eastAsia="lt-LT"/>
        </w:rPr>
        <w:t xml:space="preserve">, o vėliau atsiradę įrodymai įtakos </w:t>
      </w:r>
      <w:r w:rsidR="0083732B" w:rsidRPr="00012EC1">
        <w:rPr>
          <w:rFonts w:ascii="Times New Roman" w:eastAsia="Times New Roman" w:hAnsi="Times New Roman"/>
          <w:sz w:val="24"/>
          <w:szCs w:val="24"/>
          <w:lang w:eastAsia="lt-LT"/>
        </w:rPr>
        <w:t xml:space="preserve">ginčijamo akto teisėtumui </w:t>
      </w:r>
      <w:r w:rsidRPr="00012EC1">
        <w:rPr>
          <w:rFonts w:ascii="Times New Roman" w:eastAsia="Times New Roman" w:hAnsi="Times New Roman"/>
          <w:sz w:val="24"/>
          <w:szCs w:val="24"/>
          <w:lang w:eastAsia="lt-LT"/>
        </w:rPr>
        <w:t xml:space="preserve">nedaro. Tokie vėliau atsiradę įrodymai galėtų būti kitos bylos vertinimo dalykas. Atsižvelgusi į tai, teisėjų kolegija </w:t>
      </w:r>
      <w:r w:rsidR="009C47F7" w:rsidRPr="00012EC1">
        <w:rPr>
          <w:rFonts w:ascii="Times New Roman" w:eastAsia="Times New Roman" w:hAnsi="Times New Roman"/>
          <w:sz w:val="24"/>
          <w:szCs w:val="24"/>
          <w:lang w:eastAsia="lt-LT"/>
        </w:rPr>
        <w:t>atsakovo</w:t>
      </w:r>
      <w:r w:rsidRPr="00012EC1">
        <w:rPr>
          <w:rFonts w:ascii="Times New Roman" w:eastAsia="Times New Roman" w:hAnsi="Times New Roman"/>
          <w:sz w:val="24"/>
          <w:szCs w:val="24"/>
          <w:lang w:eastAsia="lt-LT"/>
        </w:rPr>
        <w:t xml:space="preserve"> </w:t>
      </w:r>
      <w:r w:rsidR="00C0541E" w:rsidRPr="00012EC1">
        <w:rPr>
          <w:rFonts w:ascii="Times New Roman" w:hAnsi="Times New Roman"/>
          <w:sz w:val="24"/>
          <w:szCs w:val="24"/>
        </w:rPr>
        <w:t xml:space="preserve">2020 m. spalio 13 d. </w:t>
      </w:r>
      <w:r w:rsidR="009C47F7" w:rsidRPr="00012EC1">
        <w:rPr>
          <w:rFonts w:ascii="Times New Roman" w:hAnsi="Times New Roman"/>
          <w:sz w:val="24"/>
          <w:szCs w:val="24"/>
        </w:rPr>
        <w:t xml:space="preserve">elektroninėmis ryšio priemonėmis Lietuvos vyriausiajam administraciniam teismui </w:t>
      </w:r>
      <w:r w:rsidR="00C0541E" w:rsidRPr="00012EC1">
        <w:rPr>
          <w:rFonts w:ascii="Times New Roman" w:hAnsi="Times New Roman"/>
          <w:sz w:val="24"/>
          <w:szCs w:val="24"/>
        </w:rPr>
        <w:t xml:space="preserve">pateiktus </w:t>
      </w:r>
      <w:r w:rsidR="00C0541E" w:rsidRPr="00012EC1">
        <w:rPr>
          <w:rFonts w:ascii="Times New Roman" w:hAnsi="Times New Roman"/>
          <w:sz w:val="24"/>
          <w:szCs w:val="24"/>
          <w:lang w:eastAsia="lt-LT" w:bidi="lt-LT"/>
        </w:rPr>
        <w:t xml:space="preserve">rašytinius paaiškinimus bei įrodymus </w:t>
      </w:r>
      <w:r w:rsidRPr="00012EC1">
        <w:rPr>
          <w:rFonts w:ascii="Times New Roman" w:eastAsia="Times New Roman" w:hAnsi="Times New Roman"/>
          <w:sz w:val="24"/>
          <w:szCs w:val="24"/>
          <w:lang w:eastAsia="lt-LT"/>
        </w:rPr>
        <w:t>atsisako priimti ir jų nevertina.</w:t>
      </w:r>
    </w:p>
    <w:p w14:paraId="64B7A7F0" w14:textId="46068CC8" w:rsidR="00153BB4" w:rsidRPr="00012EC1" w:rsidRDefault="00153BB4" w:rsidP="00AE0415">
      <w:pPr>
        <w:pStyle w:val="Sraopastraipa"/>
        <w:numPr>
          <w:ilvl w:val="0"/>
          <w:numId w:val="2"/>
        </w:numPr>
        <w:tabs>
          <w:tab w:val="left" w:pos="1134"/>
        </w:tabs>
        <w:spacing w:after="0" w:line="240" w:lineRule="auto"/>
        <w:ind w:left="0" w:firstLine="709"/>
        <w:jc w:val="both"/>
        <w:rPr>
          <w:rFonts w:ascii="Times New Roman" w:eastAsia="Times New Roman" w:hAnsi="Times New Roman"/>
          <w:sz w:val="24"/>
          <w:szCs w:val="24"/>
          <w:lang w:eastAsia="lt-LT"/>
        </w:rPr>
      </w:pPr>
      <w:r w:rsidRPr="00012EC1">
        <w:rPr>
          <w:rFonts w:ascii="Times New Roman" w:hAnsi="Times New Roman"/>
          <w:sz w:val="24"/>
          <w:szCs w:val="24"/>
        </w:rPr>
        <w:t xml:space="preserve">Apibendrindama išdėstytus argumentus, teisėjų kolegija konstatuoja, </w:t>
      </w:r>
      <w:r w:rsidR="0083732B" w:rsidRPr="00012EC1">
        <w:rPr>
          <w:rFonts w:ascii="Times New Roman" w:hAnsi="Times New Roman"/>
          <w:sz w:val="24"/>
          <w:szCs w:val="24"/>
        </w:rPr>
        <w:t>kad</w:t>
      </w:r>
      <w:r w:rsidRPr="00012EC1">
        <w:rPr>
          <w:rFonts w:ascii="Times New Roman" w:hAnsi="Times New Roman"/>
          <w:sz w:val="24"/>
          <w:szCs w:val="24"/>
        </w:rPr>
        <w:t xml:space="preserve"> pirmosios instancijos teismas nustatė bylai reikšmingas aplinkybes, bylą ištyrė išsamiai, o panaikindamas Agentūros </w:t>
      </w:r>
      <w:r w:rsidRPr="00012EC1">
        <w:rPr>
          <w:rFonts w:ascii="Times New Roman" w:eastAsia="Times New Roman" w:hAnsi="Times New Roman"/>
          <w:sz w:val="24"/>
          <w:szCs w:val="24"/>
        </w:rPr>
        <w:t xml:space="preserve">2020 m. kovo 13 d. sprendimą Nr. (30.3)-A4-809, </w:t>
      </w:r>
      <w:r w:rsidRPr="00012EC1">
        <w:rPr>
          <w:rFonts w:ascii="Times New Roman" w:hAnsi="Times New Roman"/>
          <w:sz w:val="24"/>
          <w:szCs w:val="24"/>
        </w:rPr>
        <w:t>priėmė teisėtą ir pagrįstą sprendimą, kurio atsakovo apeliaciniame skunde nurodyti argumentai nesudaro pagrindo naikinti ar keisti. Atsižvelg</w:t>
      </w:r>
      <w:r w:rsidR="006943E6" w:rsidRPr="00012EC1">
        <w:rPr>
          <w:rFonts w:ascii="Times New Roman" w:hAnsi="Times New Roman"/>
          <w:sz w:val="24"/>
          <w:szCs w:val="24"/>
        </w:rPr>
        <w:t>us</w:t>
      </w:r>
      <w:r w:rsidRPr="00012EC1">
        <w:rPr>
          <w:rFonts w:ascii="Times New Roman" w:hAnsi="Times New Roman"/>
          <w:sz w:val="24"/>
          <w:szCs w:val="24"/>
        </w:rPr>
        <w:t xml:space="preserve"> į tai, Vilniaus apygardos administracinio teismo 2020 m. liepos 1 d. sprendimas paliekamas nepakeistas, o atsakovo Aplinkos apsaugos agentūros apeliacinis skundas atmetamas. </w:t>
      </w:r>
    </w:p>
    <w:p w14:paraId="70486106" w14:textId="4C90E315" w:rsidR="00C0541E" w:rsidRPr="00012EC1" w:rsidRDefault="00C0541E" w:rsidP="00C0541E">
      <w:pPr>
        <w:pStyle w:val="Sraopastraipa"/>
        <w:numPr>
          <w:ilvl w:val="0"/>
          <w:numId w:val="2"/>
        </w:numPr>
        <w:tabs>
          <w:tab w:val="left" w:pos="1134"/>
        </w:tabs>
        <w:spacing w:after="0" w:line="240" w:lineRule="auto"/>
        <w:ind w:left="0" w:firstLine="709"/>
        <w:jc w:val="both"/>
        <w:rPr>
          <w:rFonts w:ascii="Times New Roman" w:eastAsia="Times New Roman" w:hAnsi="Times New Roman"/>
          <w:sz w:val="24"/>
          <w:szCs w:val="24"/>
          <w:lang w:eastAsia="lt-LT"/>
        </w:rPr>
      </w:pPr>
      <w:r w:rsidRPr="00012EC1">
        <w:rPr>
          <w:rFonts w:ascii="Times New Roman" w:hAnsi="Times New Roman"/>
          <w:sz w:val="24"/>
          <w:szCs w:val="24"/>
        </w:rPr>
        <w:t>Pareiškėjas AB „Klaipėd</w:t>
      </w:r>
      <w:r w:rsidR="006943E6" w:rsidRPr="00012EC1">
        <w:rPr>
          <w:rFonts w:ascii="Times New Roman" w:hAnsi="Times New Roman"/>
          <w:sz w:val="24"/>
          <w:szCs w:val="24"/>
        </w:rPr>
        <w:t>os jūrų krovini</w:t>
      </w:r>
      <w:r w:rsidR="00CA2D2B" w:rsidRPr="00012EC1">
        <w:rPr>
          <w:rFonts w:ascii="Times New Roman" w:hAnsi="Times New Roman"/>
          <w:sz w:val="24"/>
          <w:szCs w:val="24"/>
        </w:rPr>
        <w:t>ų</w:t>
      </w:r>
      <w:r w:rsidR="006943E6" w:rsidRPr="00012EC1">
        <w:rPr>
          <w:rFonts w:ascii="Times New Roman" w:hAnsi="Times New Roman"/>
          <w:sz w:val="24"/>
          <w:szCs w:val="24"/>
        </w:rPr>
        <w:t xml:space="preserve"> kompanija“ prašo</w:t>
      </w:r>
      <w:r w:rsidRPr="00012EC1">
        <w:rPr>
          <w:rFonts w:ascii="Times New Roman" w:hAnsi="Times New Roman"/>
          <w:sz w:val="24"/>
          <w:szCs w:val="24"/>
        </w:rPr>
        <w:t xml:space="preserve"> jam iš atsakovo Aplinkos apsaugos agentūros priteisti 1</w:t>
      </w:r>
      <w:r w:rsidR="006943E6" w:rsidRPr="00012EC1">
        <w:rPr>
          <w:rFonts w:ascii="Times New Roman" w:hAnsi="Times New Roman"/>
          <w:sz w:val="24"/>
          <w:szCs w:val="24"/>
        </w:rPr>
        <w:t> </w:t>
      </w:r>
      <w:r w:rsidRPr="00012EC1">
        <w:rPr>
          <w:rFonts w:ascii="Times New Roman" w:hAnsi="Times New Roman"/>
          <w:sz w:val="24"/>
          <w:szCs w:val="24"/>
        </w:rPr>
        <w:t>043</w:t>
      </w:r>
      <w:r w:rsidR="006943E6" w:rsidRPr="00012EC1">
        <w:rPr>
          <w:rFonts w:ascii="Times New Roman" w:hAnsi="Times New Roman"/>
          <w:sz w:val="24"/>
          <w:szCs w:val="24"/>
        </w:rPr>
        <w:t>,63</w:t>
      </w:r>
      <w:r w:rsidRPr="00012EC1">
        <w:rPr>
          <w:rFonts w:ascii="Times New Roman" w:hAnsi="Times New Roman"/>
          <w:sz w:val="24"/>
          <w:szCs w:val="24"/>
        </w:rPr>
        <w:t xml:space="preserve"> Eur patirtų išlai</w:t>
      </w:r>
      <w:r w:rsidR="00274C97" w:rsidRPr="00012EC1">
        <w:rPr>
          <w:rFonts w:ascii="Times New Roman" w:hAnsi="Times New Roman"/>
          <w:sz w:val="24"/>
          <w:szCs w:val="24"/>
        </w:rPr>
        <w:t>dų už advokato suteiktą teisinę</w:t>
      </w:r>
      <w:r w:rsidRPr="00012EC1">
        <w:rPr>
          <w:rFonts w:ascii="Times New Roman" w:hAnsi="Times New Roman"/>
          <w:sz w:val="24"/>
          <w:szCs w:val="24"/>
        </w:rPr>
        <w:t xml:space="preserve"> pagalbą, rengiant atsiliepimą į atsakovo apeliacinį skundą. </w:t>
      </w:r>
    </w:p>
    <w:p w14:paraId="50244759" w14:textId="3B2C8537" w:rsidR="00C0541E" w:rsidRPr="00012EC1" w:rsidRDefault="00C0541E" w:rsidP="00BB24A3">
      <w:pPr>
        <w:pStyle w:val="Sraopastraipa"/>
        <w:numPr>
          <w:ilvl w:val="0"/>
          <w:numId w:val="2"/>
        </w:numPr>
        <w:tabs>
          <w:tab w:val="left" w:pos="1134"/>
        </w:tabs>
        <w:spacing w:after="0" w:line="240" w:lineRule="auto"/>
        <w:ind w:left="0" w:firstLine="709"/>
        <w:jc w:val="both"/>
        <w:rPr>
          <w:rFonts w:ascii="Times New Roman" w:eastAsia="Times New Roman" w:hAnsi="Times New Roman"/>
          <w:sz w:val="24"/>
          <w:szCs w:val="24"/>
          <w:lang w:eastAsia="lt-LT"/>
        </w:rPr>
      </w:pPr>
      <w:r w:rsidRPr="00012EC1">
        <w:rPr>
          <w:rFonts w:ascii="Times New Roman" w:hAnsi="Times New Roman"/>
          <w:sz w:val="24"/>
          <w:szCs w:val="24"/>
        </w:rPr>
        <w:t>Teisėjų kolegija, atsižvelgusi į tai, kad atsakovo apeliacinis skundas buvo atmestas, vadovaudamasi Administracinių bylų teisen</w:t>
      </w:r>
      <w:r w:rsidR="00BB24A3" w:rsidRPr="00012EC1">
        <w:rPr>
          <w:rFonts w:ascii="Times New Roman" w:hAnsi="Times New Roman"/>
          <w:sz w:val="24"/>
          <w:szCs w:val="24"/>
        </w:rPr>
        <w:t xml:space="preserve">os įstatymo 40 straipsnio 1 ir </w:t>
      </w:r>
      <w:r w:rsidRPr="00012EC1">
        <w:rPr>
          <w:rFonts w:ascii="Times New Roman" w:hAnsi="Times New Roman"/>
          <w:sz w:val="24"/>
          <w:szCs w:val="24"/>
        </w:rPr>
        <w:t xml:space="preserve">5 dalimis, įvertinusi pareiškėjo prašymo pagrįstumą (pateiktą </w:t>
      </w:r>
      <w:r w:rsidR="00BB24A3" w:rsidRPr="00012EC1">
        <w:rPr>
          <w:rFonts w:ascii="Times New Roman" w:hAnsi="Times New Roman"/>
          <w:sz w:val="24"/>
          <w:szCs w:val="24"/>
        </w:rPr>
        <w:t xml:space="preserve">2015 m. sausio 21 d. atstovavimo sutartį, 2018 m. liepos 10 d. perįgaliojimą ir 2021 m. spalio 4 d. pažymą „Dėl suteiktų teisinių paslaugų ir jų apmokėjimo administracinėje byloje Nr. eA-1843-502/2021“) </w:t>
      </w:r>
      <w:r w:rsidRPr="00012EC1">
        <w:rPr>
          <w:rFonts w:ascii="Times New Roman" w:hAnsi="Times New Roman"/>
          <w:sz w:val="24"/>
          <w:szCs w:val="24"/>
        </w:rPr>
        <w:t xml:space="preserve">bei pateikto atsiliepimo į atsakovo </w:t>
      </w:r>
      <w:r w:rsidR="00BB24A3" w:rsidRPr="00012EC1">
        <w:rPr>
          <w:rFonts w:ascii="Times New Roman" w:hAnsi="Times New Roman"/>
          <w:sz w:val="24"/>
          <w:szCs w:val="24"/>
        </w:rPr>
        <w:t xml:space="preserve">Aplinkos apsaugos agentūros </w:t>
      </w:r>
      <w:r w:rsidRPr="00012EC1">
        <w:rPr>
          <w:rFonts w:ascii="Times New Roman" w:hAnsi="Times New Roman"/>
          <w:sz w:val="24"/>
          <w:szCs w:val="24"/>
        </w:rPr>
        <w:t>apeliacinį skundą apimtį ir turinį, sprendžia, kad nors Bendrovės prašomų atlyginti jo</w:t>
      </w:r>
      <w:r w:rsidR="005943A1" w:rsidRPr="00012EC1">
        <w:rPr>
          <w:rFonts w:ascii="Times New Roman" w:hAnsi="Times New Roman"/>
          <w:sz w:val="24"/>
          <w:szCs w:val="24"/>
        </w:rPr>
        <w:t>s</w:t>
      </w:r>
      <w:r w:rsidRPr="00012EC1">
        <w:rPr>
          <w:rFonts w:ascii="Times New Roman" w:hAnsi="Times New Roman"/>
          <w:sz w:val="24"/>
          <w:szCs w:val="24"/>
        </w:rPr>
        <w:t xml:space="preserve"> patirtų </w:t>
      </w:r>
      <w:r w:rsidRPr="00012EC1">
        <w:rPr>
          <w:rStyle w:val="bkg-highlight-red"/>
          <w:rFonts w:ascii="Times New Roman" w:hAnsi="Times New Roman"/>
          <w:sz w:val="24"/>
          <w:szCs w:val="24"/>
        </w:rPr>
        <w:t>išlaidų</w:t>
      </w:r>
      <w:r w:rsidRPr="00012EC1">
        <w:rPr>
          <w:rFonts w:ascii="Times New Roman" w:hAnsi="Times New Roman"/>
          <w:sz w:val="24"/>
          <w:szCs w:val="24"/>
        </w:rPr>
        <w:t xml:space="preserve"> dydis neviršija Lietuvos Respublikos teisingumo ministro 2004 m. balandžio 2 d. įsakymu Nr. 1R-85 patvirtintų Rekomendacijų dėl civilinėse bylose </w:t>
      </w:r>
      <w:r w:rsidRPr="00012EC1">
        <w:rPr>
          <w:rStyle w:val="bkg-highlight-red"/>
          <w:rFonts w:ascii="Times New Roman" w:hAnsi="Times New Roman"/>
          <w:sz w:val="24"/>
          <w:szCs w:val="24"/>
        </w:rPr>
        <w:t>priteistino</w:t>
      </w:r>
      <w:r w:rsidRPr="00012EC1">
        <w:rPr>
          <w:rFonts w:ascii="Times New Roman" w:hAnsi="Times New Roman"/>
          <w:sz w:val="24"/>
          <w:szCs w:val="24"/>
        </w:rPr>
        <w:t xml:space="preserve"> užmokesčio už advokato ar advokato padėjėjo teikiamą pagalbą maksimalaus 8.11 punkte nustatyto dydžio, tačiau jis nėra proporcingas atstovo suteiktoms teisinėms paslaugoms, todėl turi būti mažinamas. Atsižvelgusi į tai, teisėjų kolegija pareiškėjo prašymą tenkina iš dalies ir AB „Klaipėdos jūrų krovini</w:t>
      </w:r>
      <w:r w:rsidR="00BB24A3" w:rsidRPr="00012EC1">
        <w:rPr>
          <w:rFonts w:ascii="Times New Roman" w:hAnsi="Times New Roman"/>
          <w:sz w:val="24"/>
          <w:szCs w:val="24"/>
        </w:rPr>
        <w:t>ų</w:t>
      </w:r>
      <w:r w:rsidRPr="00012EC1">
        <w:rPr>
          <w:rFonts w:ascii="Times New Roman" w:hAnsi="Times New Roman"/>
          <w:sz w:val="24"/>
          <w:szCs w:val="24"/>
        </w:rPr>
        <w:t xml:space="preserve"> kompanija“ iš </w:t>
      </w:r>
      <w:r w:rsidR="00BB24A3" w:rsidRPr="00012EC1">
        <w:rPr>
          <w:rFonts w:ascii="Times New Roman" w:hAnsi="Times New Roman"/>
          <w:sz w:val="24"/>
          <w:szCs w:val="24"/>
        </w:rPr>
        <w:t>atsakovo Aplinkos apsaugos a</w:t>
      </w:r>
      <w:r w:rsidR="00D434D1" w:rsidRPr="00012EC1">
        <w:rPr>
          <w:rFonts w:ascii="Times New Roman" w:hAnsi="Times New Roman"/>
          <w:sz w:val="24"/>
          <w:szCs w:val="24"/>
        </w:rPr>
        <w:t>gentūros</w:t>
      </w:r>
      <w:r w:rsidRPr="00012EC1">
        <w:rPr>
          <w:rFonts w:ascii="Times New Roman" w:hAnsi="Times New Roman"/>
          <w:sz w:val="24"/>
          <w:szCs w:val="24"/>
        </w:rPr>
        <w:t xml:space="preserve"> priteisia </w:t>
      </w:r>
      <w:r w:rsidR="00494DA1" w:rsidRPr="00012EC1">
        <w:rPr>
          <w:rFonts w:ascii="Times New Roman" w:hAnsi="Times New Roman"/>
          <w:sz w:val="24"/>
          <w:szCs w:val="24"/>
        </w:rPr>
        <w:t xml:space="preserve">800 </w:t>
      </w:r>
      <w:r w:rsidRPr="00012EC1">
        <w:rPr>
          <w:rFonts w:ascii="Times New Roman" w:hAnsi="Times New Roman"/>
          <w:sz w:val="24"/>
          <w:szCs w:val="24"/>
        </w:rPr>
        <w:t>Eur pagrįstų bei p</w:t>
      </w:r>
      <w:r w:rsidR="00BB24A3" w:rsidRPr="00012EC1">
        <w:rPr>
          <w:rFonts w:ascii="Times New Roman" w:hAnsi="Times New Roman"/>
          <w:sz w:val="24"/>
          <w:szCs w:val="24"/>
        </w:rPr>
        <w:t>roporcingų bylinėjimosi išlaidų, patirtų bylą nagrinėjant apeliacinės instancijos teisme.</w:t>
      </w:r>
    </w:p>
    <w:p w14:paraId="3F110FBF" w14:textId="1DF39686" w:rsidR="004A33B8" w:rsidRPr="00012EC1" w:rsidRDefault="004A33B8" w:rsidP="00A40C86">
      <w:pPr>
        <w:tabs>
          <w:tab w:val="left" w:pos="1134"/>
        </w:tabs>
        <w:spacing w:after="0" w:line="240" w:lineRule="auto"/>
        <w:jc w:val="both"/>
        <w:rPr>
          <w:rFonts w:ascii="Times New Roman" w:eastAsia="Times New Roman" w:hAnsi="Times New Roman"/>
          <w:color w:val="7030A0"/>
          <w:sz w:val="24"/>
          <w:szCs w:val="24"/>
          <w:lang w:eastAsia="lt-LT"/>
        </w:rPr>
      </w:pPr>
    </w:p>
    <w:p w14:paraId="0C95EBEE" w14:textId="3E43E9E7" w:rsidR="004A33B8" w:rsidRPr="00012EC1" w:rsidRDefault="004A33B8" w:rsidP="00A40C86">
      <w:pPr>
        <w:tabs>
          <w:tab w:val="left" w:pos="1134"/>
        </w:tabs>
        <w:spacing w:after="0" w:line="240" w:lineRule="auto"/>
        <w:ind w:firstLine="709"/>
        <w:jc w:val="both"/>
        <w:rPr>
          <w:rFonts w:ascii="Times New Roman" w:eastAsia="Times New Roman" w:hAnsi="Times New Roman"/>
          <w:sz w:val="24"/>
          <w:szCs w:val="24"/>
          <w:lang w:eastAsia="lt-LT"/>
        </w:rPr>
      </w:pPr>
      <w:r w:rsidRPr="00012EC1">
        <w:rPr>
          <w:rFonts w:ascii="Times New Roman" w:eastAsia="Times New Roman" w:hAnsi="Times New Roman"/>
          <w:sz w:val="24"/>
          <w:szCs w:val="24"/>
          <w:lang w:eastAsia="lt-LT"/>
        </w:rPr>
        <w:t xml:space="preserve">Vadovaudamasi Lietuvos Respublikos administracinių bylų teisenos įstatymo </w:t>
      </w:r>
      <w:r w:rsidR="00625C58" w:rsidRPr="00012EC1">
        <w:rPr>
          <w:rFonts w:ascii="Times New Roman" w:eastAsia="Times New Roman" w:hAnsi="Times New Roman"/>
          <w:sz w:val="24"/>
          <w:szCs w:val="24"/>
          <w:lang w:eastAsia="lt-LT"/>
        </w:rPr>
        <w:t>40 straipsnio 1</w:t>
      </w:r>
      <w:r w:rsidR="00625C58" w:rsidRPr="00012EC1">
        <w:rPr>
          <w:rFonts w:ascii="Times New Roman" w:hAnsi="Times New Roman"/>
          <w:sz w:val="24"/>
          <w:szCs w:val="24"/>
        </w:rPr>
        <w:t> </w:t>
      </w:r>
      <w:r w:rsidR="00BB24A3" w:rsidRPr="00012EC1">
        <w:rPr>
          <w:rFonts w:ascii="Times New Roman" w:eastAsia="Times New Roman" w:hAnsi="Times New Roman"/>
          <w:sz w:val="24"/>
          <w:szCs w:val="24"/>
          <w:lang w:eastAsia="lt-LT"/>
        </w:rPr>
        <w:t xml:space="preserve">ir 5 dalimis, </w:t>
      </w:r>
      <w:r w:rsidRPr="00012EC1">
        <w:rPr>
          <w:rFonts w:ascii="Times New Roman" w:eastAsia="Times New Roman" w:hAnsi="Times New Roman"/>
          <w:sz w:val="24"/>
          <w:szCs w:val="24"/>
          <w:lang w:eastAsia="lt-LT"/>
        </w:rPr>
        <w:t xml:space="preserve">144 straipsnio 1 dalies </w:t>
      </w:r>
      <w:r w:rsidR="00BB24A3" w:rsidRPr="00012EC1">
        <w:rPr>
          <w:rFonts w:ascii="Times New Roman" w:eastAsia="Times New Roman" w:hAnsi="Times New Roman"/>
          <w:sz w:val="24"/>
          <w:szCs w:val="24"/>
          <w:lang w:eastAsia="lt-LT"/>
        </w:rPr>
        <w:t>1</w:t>
      </w:r>
      <w:r w:rsidRPr="00012EC1">
        <w:rPr>
          <w:rFonts w:ascii="Times New Roman" w:eastAsia="Times New Roman" w:hAnsi="Times New Roman"/>
          <w:sz w:val="24"/>
          <w:szCs w:val="24"/>
          <w:lang w:eastAsia="lt-LT"/>
        </w:rPr>
        <w:t xml:space="preserve"> punktu</w:t>
      </w:r>
      <w:r w:rsidR="00473AFD" w:rsidRPr="00012EC1">
        <w:rPr>
          <w:rFonts w:ascii="Times New Roman" w:eastAsia="Times New Roman" w:hAnsi="Times New Roman"/>
          <w:sz w:val="24"/>
          <w:szCs w:val="24"/>
          <w:lang w:eastAsia="lt-LT"/>
        </w:rPr>
        <w:t xml:space="preserve"> ir </w:t>
      </w:r>
      <w:r w:rsidR="00A53310" w:rsidRPr="00012EC1">
        <w:rPr>
          <w:rFonts w:ascii="Times New Roman" w:eastAsia="Times New Roman" w:hAnsi="Times New Roman"/>
          <w:sz w:val="24"/>
          <w:szCs w:val="24"/>
          <w:lang w:eastAsia="lt-LT"/>
        </w:rPr>
        <w:t>148 straipsnio 1 dalimi</w:t>
      </w:r>
      <w:r w:rsidRPr="00012EC1">
        <w:rPr>
          <w:rFonts w:ascii="Times New Roman" w:eastAsia="Times New Roman" w:hAnsi="Times New Roman"/>
          <w:sz w:val="24"/>
          <w:szCs w:val="24"/>
          <w:lang w:eastAsia="lt-LT"/>
        </w:rPr>
        <w:t>, teisėjų kolegija</w:t>
      </w:r>
    </w:p>
    <w:p w14:paraId="00AF40C7" w14:textId="77777777" w:rsidR="00CC6696" w:rsidRPr="00012EC1" w:rsidRDefault="00CC6696" w:rsidP="00A40C86">
      <w:pPr>
        <w:spacing w:after="0" w:line="240" w:lineRule="auto"/>
        <w:jc w:val="both"/>
        <w:rPr>
          <w:rFonts w:ascii="Times New Roman" w:eastAsia="Times New Roman" w:hAnsi="Times New Roman"/>
          <w:bCs/>
          <w:spacing w:val="60"/>
          <w:sz w:val="24"/>
          <w:szCs w:val="24"/>
          <w:lang w:eastAsia="lt-LT"/>
        </w:rPr>
      </w:pPr>
    </w:p>
    <w:p w14:paraId="0F1E30DB" w14:textId="77777777" w:rsidR="004A33B8" w:rsidRPr="00012EC1" w:rsidRDefault="004A33B8" w:rsidP="00A40C86">
      <w:pPr>
        <w:spacing w:after="0" w:line="240" w:lineRule="auto"/>
        <w:jc w:val="both"/>
        <w:rPr>
          <w:rFonts w:ascii="Times New Roman" w:eastAsia="Times New Roman" w:hAnsi="Times New Roman"/>
          <w:sz w:val="24"/>
          <w:szCs w:val="24"/>
          <w:lang w:eastAsia="lt-LT"/>
        </w:rPr>
      </w:pPr>
      <w:r w:rsidRPr="00012EC1">
        <w:rPr>
          <w:rFonts w:ascii="Times New Roman" w:eastAsia="Times New Roman" w:hAnsi="Times New Roman"/>
          <w:bCs/>
          <w:spacing w:val="60"/>
          <w:sz w:val="24"/>
          <w:szCs w:val="24"/>
          <w:lang w:eastAsia="lt-LT"/>
        </w:rPr>
        <w:t>nutaria:</w:t>
      </w:r>
    </w:p>
    <w:p w14:paraId="1444E800" w14:textId="77777777" w:rsidR="004A33B8" w:rsidRPr="00012EC1" w:rsidRDefault="004A33B8" w:rsidP="00A40C86">
      <w:pPr>
        <w:spacing w:after="0" w:line="240" w:lineRule="auto"/>
        <w:ind w:firstLine="709"/>
        <w:jc w:val="both"/>
        <w:rPr>
          <w:rFonts w:ascii="Times New Roman" w:eastAsia="Times New Roman" w:hAnsi="Times New Roman"/>
          <w:sz w:val="24"/>
          <w:szCs w:val="24"/>
          <w:lang w:eastAsia="lt-LT"/>
        </w:rPr>
      </w:pPr>
    </w:p>
    <w:p w14:paraId="0AFD9773" w14:textId="4FD1A2FA" w:rsidR="00B96089" w:rsidRPr="00012EC1" w:rsidRDefault="00B96089" w:rsidP="00B96089">
      <w:pPr>
        <w:spacing w:after="0" w:line="240" w:lineRule="auto"/>
        <w:ind w:firstLine="709"/>
        <w:jc w:val="both"/>
        <w:rPr>
          <w:rFonts w:ascii="Times New Roman" w:eastAsia="Times New Roman" w:hAnsi="Times New Roman"/>
          <w:sz w:val="24"/>
          <w:szCs w:val="24"/>
          <w:lang w:eastAsia="lt-LT"/>
        </w:rPr>
      </w:pPr>
      <w:r w:rsidRPr="00012EC1">
        <w:rPr>
          <w:rFonts w:ascii="Times New Roman" w:eastAsia="Times New Roman" w:hAnsi="Times New Roman"/>
          <w:sz w:val="24"/>
          <w:szCs w:val="24"/>
          <w:lang w:eastAsia="lt-LT"/>
        </w:rPr>
        <w:t>Atsakovo</w:t>
      </w:r>
      <w:r w:rsidR="00B258BF" w:rsidRPr="00012EC1">
        <w:rPr>
          <w:rFonts w:ascii="Times New Roman" w:eastAsia="Times New Roman" w:hAnsi="Times New Roman"/>
          <w:sz w:val="24"/>
          <w:szCs w:val="24"/>
        </w:rPr>
        <w:t xml:space="preserve"> </w:t>
      </w:r>
      <w:r w:rsidR="007B0721" w:rsidRPr="00012EC1">
        <w:rPr>
          <w:rFonts w:ascii="Times New Roman" w:eastAsia="Times New Roman" w:hAnsi="Times New Roman"/>
          <w:sz w:val="24"/>
          <w:szCs w:val="24"/>
        </w:rPr>
        <w:t>Aplinkos apsaugos agentūros</w:t>
      </w:r>
      <w:r w:rsidR="00B258BF" w:rsidRPr="00012EC1">
        <w:rPr>
          <w:rFonts w:ascii="Times New Roman" w:eastAsia="Times New Roman" w:hAnsi="Times New Roman"/>
          <w:sz w:val="24"/>
          <w:szCs w:val="24"/>
          <w:lang w:eastAsia="lt-LT"/>
        </w:rPr>
        <w:t xml:space="preserve"> </w:t>
      </w:r>
      <w:r w:rsidR="004A33B8" w:rsidRPr="00012EC1">
        <w:rPr>
          <w:rFonts w:ascii="Times New Roman" w:eastAsia="Times New Roman" w:hAnsi="Times New Roman"/>
          <w:sz w:val="24"/>
          <w:szCs w:val="24"/>
          <w:lang w:eastAsia="lt-LT"/>
        </w:rPr>
        <w:t>apeliacinį skundą</w:t>
      </w:r>
      <w:r w:rsidR="00494DA1" w:rsidRPr="00012EC1">
        <w:rPr>
          <w:rFonts w:ascii="Times New Roman" w:eastAsia="Times New Roman" w:hAnsi="Times New Roman"/>
          <w:sz w:val="24"/>
          <w:szCs w:val="24"/>
          <w:lang w:eastAsia="lt-LT"/>
        </w:rPr>
        <w:t xml:space="preserve"> atmesti.</w:t>
      </w:r>
    </w:p>
    <w:p w14:paraId="33BB9CF7" w14:textId="5E7794CC" w:rsidR="004A33B8" w:rsidRPr="00012EC1" w:rsidRDefault="00B258BF" w:rsidP="00A40C86">
      <w:pPr>
        <w:spacing w:after="0" w:line="240" w:lineRule="auto"/>
        <w:ind w:firstLine="709"/>
        <w:jc w:val="both"/>
        <w:rPr>
          <w:rFonts w:ascii="Times New Roman" w:eastAsia="Times New Roman" w:hAnsi="Times New Roman"/>
          <w:sz w:val="24"/>
          <w:szCs w:val="24"/>
        </w:rPr>
      </w:pPr>
      <w:r w:rsidRPr="00012EC1">
        <w:rPr>
          <w:rFonts w:ascii="Times New Roman" w:eastAsia="Times New Roman" w:hAnsi="Times New Roman"/>
          <w:kern w:val="2"/>
          <w:sz w:val="24"/>
          <w:szCs w:val="24"/>
          <w:lang w:eastAsia="hi-IN" w:bidi="hi-IN"/>
        </w:rPr>
        <w:t xml:space="preserve">Vilniaus </w:t>
      </w:r>
      <w:r w:rsidR="004A33B8" w:rsidRPr="00012EC1">
        <w:rPr>
          <w:rFonts w:ascii="Times New Roman" w:eastAsia="Times New Roman" w:hAnsi="Times New Roman"/>
          <w:kern w:val="2"/>
          <w:sz w:val="24"/>
          <w:szCs w:val="24"/>
          <w:lang w:eastAsia="hi-IN" w:bidi="hi-IN"/>
        </w:rPr>
        <w:t xml:space="preserve">apygardos administracinio teismo </w:t>
      </w:r>
      <w:r w:rsidR="004A33B8" w:rsidRPr="00012EC1">
        <w:rPr>
          <w:rFonts w:ascii="Times New Roman" w:eastAsia="Times New Roman" w:hAnsi="Times New Roman"/>
          <w:sz w:val="24"/>
          <w:szCs w:val="24"/>
        </w:rPr>
        <w:t xml:space="preserve">2020 m. </w:t>
      </w:r>
      <w:r w:rsidR="007B0721" w:rsidRPr="00012EC1">
        <w:rPr>
          <w:rFonts w:ascii="Times New Roman" w:eastAsia="Times New Roman" w:hAnsi="Times New Roman"/>
          <w:sz w:val="24"/>
          <w:szCs w:val="24"/>
        </w:rPr>
        <w:t>liepos</w:t>
      </w:r>
      <w:r w:rsidR="004721EC" w:rsidRPr="00012EC1">
        <w:rPr>
          <w:rFonts w:ascii="Times New Roman" w:eastAsia="Times New Roman" w:hAnsi="Times New Roman"/>
          <w:sz w:val="24"/>
          <w:szCs w:val="24"/>
        </w:rPr>
        <w:t xml:space="preserve"> </w:t>
      </w:r>
      <w:r w:rsidR="007B0721" w:rsidRPr="00012EC1">
        <w:rPr>
          <w:rFonts w:ascii="Times New Roman" w:eastAsia="Times New Roman" w:hAnsi="Times New Roman"/>
          <w:sz w:val="24"/>
          <w:szCs w:val="24"/>
        </w:rPr>
        <w:t>1</w:t>
      </w:r>
      <w:r w:rsidR="004A33B8" w:rsidRPr="00012EC1">
        <w:rPr>
          <w:rFonts w:ascii="Times New Roman" w:eastAsia="Times New Roman" w:hAnsi="Times New Roman"/>
          <w:sz w:val="24"/>
          <w:szCs w:val="24"/>
        </w:rPr>
        <w:t xml:space="preserve"> d. sprendimą</w:t>
      </w:r>
      <w:r w:rsidR="00B96089" w:rsidRPr="00012EC1">
        <w:rPr>
          <w:rFonts w:ascii="Times New Roman" w:eastAsia="Times New Roman" w:hAnsi="Times New Roman"/>
          <w:sz w:val="24"/>
          <w:szCs w:val="24"/>
        </w:rPr>
        <w:t xml:space="preserve"> </w:t>
      </w:r>
      <w:r w:rsidR="00494DA1" w:rsidRPr="00012EC1">
        <w:rPr>
          <w:rFonts w:ascii="Times New Roman" w:eastAsia="Times New Roman" w:hAnsi="Times New Roman"/>
          <w:sz w:val="24"/>
          <w:szCs w:val="24"/>
        </w:rPr>
        <w:t>palikti nepakeistą.</w:t>
      </w:r>
    </w:p>
    <w:p w14:paraId="2C94496D" w14:textId="1B4F1A6B" w:rsidR="00494DA1" w:rsidRPr="00012EC1" w:rsidRDefault="00494DA1" w:rsidP="00A40C86">
      <w:pPr>
        <w:spacing w:after="0" w:line="240" w:lineRule="auto"/>
        <w:ind w:firstLine="709"/>
        <w:jc w:val="both"/>
        <w:rPr>
          <w:rFonts w:ascii="Times New Roman" w:eastAsia="Times New Roman" w:hAnsi="Times New Roman"/>
          <w:sz w:val="24"/>
          <w:szCs w:val="24"/>
        </w:rPr>
      </w:pPr>
      <w:r w:rsidRPr="00012EC1">
        <w:rPr>
          <w:rFonts w:ascii="Times New Roman" w:eastAsia="Times New Roman" w:hAnsi="Times New Roman"/>
          <w:sz w:val="24"/>
          <w:szCs w:val="24"/>
        </w:rPr>
        <w:t>Pareiškėjui</w:t>
      </w:r>
      <w:r w:rsidRPr="00012EC1">
        <w:rPr>
          <w:rFonts w:ascii="Times New Roman" w:hAnsi="Times New Roman"/>
          <w:sz w:val="24"/>
          <w:szCs w:val="24"/>
        </w:rPr>
        <w:t xml:space="preserve"> akcinei bendrovei „Klaipėdos jūrų krovinių kompanija“ iš atsakovo Aplinkos apsaugos agentūros priteisti 800 Eur (aštuonis šimtus eurų) bylinėjimosi išlaidų, patirtų bylą nagrinėjant apeliacinės instancijos teisme.</w:t>
      </w:r>
    </w:p>
    <w:p w14:paraId="3F81897F" w14:textId="77777777" w:rsidR="004A33B8" w:rsidRPr="00012EC1" w:rsidRDefault="004A33B8" w:rsidP="00A40C86">
      <w:pPr>
        <w:spacing w:after="0" w:line="240" w:lineRule="auto"/>
        <w:ind w:firstLine="709"/>
        <w:jc w:val="both"/>
        <w:rPr>
          <w:rFonts w:ascii="Times New Roman" w:eastAsia="Times New Roman" w:hAnsi="Times New Roman"/>
          <w:sz w:val="24"/>
          <w:szCs w:val="24"/>
          <w:lang w:eastAsia="lt-LT"/>
        </w:rPr>
      </w:pPr>
      <w:r w:rsidRPr="00012EC1">
        <w:rPr>
          <w:rFonts w:ascii="Times New Roman" w:eastAsia="Times New Roman" w:hAnsi="Times New Roman"/>
          <w:sz w:val="24"/>
          <w:szCs w:val="24"/>
          <w:lang w:eastAsia="lt-LT"/>
        </w:rPr>
        <w:t>Nutartis neskundžiama.</w:t>
      </w:r>
    </w:p>
    <w:p w14:paraId="678497D7" w14:textId="77777777" w:rsidR="004A33B8" w:rsidRPr="00012EC1" w:rsidRDefault="004A33B8" w:rsidP="00A40C86">
      <w:pPr>
        <w:spacing w:after="0" w:line="240" w:lineRule="auto"/>
        <w:ind w:firstLine="709"/>
        <w:jc w:val="both"/>
        <w:rPr>
          <w:rFonts w:ascii="Times New Roman" w:eastAsia="Times New Roman" w:hAnsi="Times New Roman"/>
          <w:sz w:val="24"/>
          <w:szCs w:val="24"/>
          <w:lang w:eastAsia="lt-LT"/>
        </w:rPr>
      </w:pPr>
    </w:p>
    <w:p w14:paraId="64C1F09D" w14:textId="77777777" w:rsidR="004A33B8" w:rsidRPr="00012EC1" w:rsidRDefault="004A33B8" w:rsidP="00A40C86">
      <w:pPr>
        <w:spacing w:after="0" w:line="240" w:lineRule="auto"/>
        <w:ind w:firstLine="709"/>
        <w:jc w:val="both"/>
        <w:rPr>
          <w:rFonts w:ascii="Times New Roman" w:eastAsia="Times New Roman" w:hAnsi="Times New Roman"/>
          <w:sz w:val="24"/>
          <w:szCs w:val="24"/>
          <w:lang w:eastAsia="lt-LT"/>
        </w:rPr>
      </w:pPr>
    </w:p>
    <w:p w14:paraId="7F38AB3F" w14:textId="3F5713B1" w:rsidR="004A33B8" w:rsidRPr="00012EC1" w:rsidRDefault="004A33B8" w:rsidP="00A40C86">
      <w:pPr>
        <w:tabs>
          <w:tab w:val="left" w:pos="6096"/>
        </w:tabs>
        <w:spacing w:after="0" w:line="240" w:lineRule="auto"/>
        <w:ind w:firstLine="709"/>
        <w:jc w:val="both"/>
        <w:rPr>
          <w:rFonts w:ascii="Times New Roman" w:eastAsia="Times New Roman" w:hAnsi="Times New Roman"/>
          <w:sz w:val="24"/>
          <w:szCs w:val="24"/>
          <w:lang w:eastAsia="lt-LT"/>
        </w:rPr>
      </w:pPr>
      <w:r w:rsidRPr="00012EC1">
        <w:rPr>
          <w:rFonts w:ascii="Times New Roman" w:eastAsia="Times New Roman" w:hAnsi="Times New Roman"/>
          <w:sz w:val="24"/>
          <w:szCs w:val="24"/>
          <w:lang w:eastAsia="lt-LT"/>
        </w:rPr>
        <w:t>Teisėjai</w:t>
      </w:r>
      <w:r w:rsidRPr="00012EC1">
        <w:rPr>
          <w:rFonts w:ascii="Times New Roman" w:eastAsia="Times New Roman" w:hAnsi="Times New Roman"/>
          <w:sz w:val="24"/>
          <w:szCs w:val="24"/>
          <w:lang w:eastAsia="lt-LT"/>
        </w:rPr>
        <w:tab/>
      </w:r>
      <w:r w:rsidR="004F1762" w:rsidRPr="00012EC1">
        <w:rPr>
          <w:rFonts w:ascii="Times New Roman" w:eastAsia="Times New Roman" w:hAnsi="Times New Roman"/>
          <w:sz w:val="24"/>
          <w:szCs w:val="24"/>
          <w:lang w:eastAsia="lt-LT"/>
        </w:rPr>
        <w:t xml:space="preserve">               </w:t>
      </w:r>
      <w:r w:rsidR="00D01ED0" w:rsidRPr="00012EC1">
        <w:rPr>
          <w:rFonts w:ascii="Times New Roman" w:eastAsia="Times New Roman" w:hAnsi="Times New Roman"/>
          <w:sz w:val="24"/>
          <w:szCs w:val="24"/>
          <w:lang w:eastAsia="lt-LT"/>
        </w:rPr>
        <w:t>Artūras Drigotas</w:t>
      </w:r>
    </w:p>
    <w:p w14:paraId="3C0E8586" w14:textId="77777777" w:rsidR="004A33B8" w:rsidRPr="00012EC1" w:rsidRDefault="004A33B8" w:rsidP="00A40C86">
      <w:pPr>
        <w:spacing w:after="0" w:line="240" w:lineRule="auto"/>
        <w:ind w:firstLine="709"/>
        <w:jc w:val="both"/>
        <w:rPr>
          <w:rFonts w:ascii="Times New Roman" w:eastAsia="Times New Roman" w:hAnsi="Times New Roman"/>
          <w:sz w:val="24"/>
          <w:szCs w:val="24"/>
          <w:lang w:eastAsia="lt-LT"/>
        </w:rPr>
      </w:pPr>
    </w:p>
    <w:p w14:paraId="1425466A" w14:textId="77777777" w:rsidR="004A33B8" w:rsidRPr="00012EC1" w:rsidRDefault="004A33B8" w:rsidP="00A40C86">
      <w:pPr>
        <w:spacing w:after="0" w:line="240" w:lineRule="auto"/>
        <w:ind w:firstLine="709"/>
        <w:jc w:val="both"/>
        <w:rPr>
          <w:rFonts w:ascii="Times New Roman" w:eastAsia="Times New Roman" w:hAnsi="Times New Roman"/>
          <w:sz w:val="24"/>
          <w:szCs w:val="24"/>
          <w:lang w:eastAsia="lt-LT"/>
        </w:rPr>
      </w:pPr>
    </w:p>
    <w:p w14:paraId="750B1716" w14:textId="0A9B55C1" w:rsidR="004A33B8" w:rsidRPr="00012EC1" w:rsidRDefault="004A33B8" w:rsidP="00A40C86">
      <w:pPr>
        <w:tabs>
          <w:tab w:val="left" w:pos="6096"/>
        </w:tabs>
        <w:spacing w:after="0" w:line="240" w:lineRule="auto"/>
        <w:ind w:firstLine="709"/>
        <w:jc w:val="both"/>
        <w:rPr>
          <w:rFonts w:ascii="Times New Roman" w:eastAsia="Times New Roman" w:hAnsi="Times New Roman"/>
          <w:sz w:val="24"/>
          <w:szCs w:val="24"/>
          <w:lang w:eastAsia="lt-LT"/>
        </w:rPr>
      </w:pPr>
      <w:r w:rsidRPr="00012EC1">
        <w:rPr>
          <w:rFonts w:ascii="Times New Roman" w:eastAsia="Times New Roman" w:hAnsi="Times New Roman"/>
          <w:sz w:val="24"/>
          <w:szCs w:val="24"/>
          <w:lang w:eastAsia="lt-LT"/>
        </w:rPr>
        <w:tab/>
      </w:r>
      <w:r w:rsidR="004F1762" w:rsidRPr="00012EC1">
        <w:rPr>
          <w:rFonts w:ascii="Times New Roman" w:eastAsia="Times New Roman" w:hAnsi="Times New Roman"/>
          <w:sz w:val="24"/>
          <w:szCs w:val="24"/>
          <w:lang w:eastAsia="lt-LT"/>
        </w:rPr>
        <w:t xml:space="preserve">               </w:t>
      </w:r>
      <w:r w:rsidR="00D01ED0" w:rsidRPr="00012EC1">
        <w:rPr>
          <w:rFonts w:ascii="Times New Roman" w:eastAsia="Times New Roman" w:hAnsi="Times New Roman"/>
          <w:sz w:val="24"/>
          <w:szCs w:val="24"/>
          <w:lang w:eastAsia="lt-LT"/>
        </w:rPr>
        <w:t>Dainius Raižys</w:t>
      </w:r>
      <w:r w:rsidR="003125E8" w:rsidRPr="00012EC1">
        <w:rPr>
          <w:rFonts w:ascii="Times New Roman" w:eastAsia="Times New Roman" w:hAnsi="Times New Roman"/>
          <w:sz w:val="24"/>
          <w:szCs w:val="24"/>
          <w:lang w:eastAsia="lt-LT"/>
        </w:rPr>
        <w:t xml:space="preserve"> </w:t>
      </w:r>
    </w:p>
    <w:p w14:paraId="4581AB3E" w14:textId="77777777" w:rsidR="004A33B8" w:rsidRPr="00012EC1" w:rsidRDefault="004A33B8" w:rsidP="00A40C86">
      <w:pPr>
        <w:tabs>
          <w:tab w:val="left" w:pos="6096"/>
        </w:tabs>
        <w:spacing w:after="0" w:line="240" w:lineRule="auto"/>
        <w:ind w:firstLine="709"/>
        <w:jc w:val="both"/>
        <w:rPr>
          <w:rFonts w:ascii="Times New Roman" w:eastAsia="Times New Roman" w:hAnsi="Times New Roman"/>
          <w:sz w:val="24"/>
          <w:szCs w:val="24"/>
          <w:lang w:eastAsia="lt-LT"/>
        </w:rPr>
      </w:pPr>
    </w:p>
    <w:p w14:paraId="1A9333EE" w14:textId="77777777" w:rsidR="004A33B8" w:rsidRPr="00012EC1" w:rsidRDefault="004A33B8" w:rsidP="00A40C86">
      <w:pPr>
        <w:tabs>
          <w:tab w:val="left" w:pos="6096"/>
        </w:tabs>
        <w:spacing w:after="0" w:line="240" w:lineRule="auto"/>
        <w:ind w:firstLine="709"/>
        <w:jc w:val="both"/>
        <w:rPr>
          <w:rFonts w:ascii="Times New Roman" w:eastAsia="Times New Roman" w:hAnsi="Times New Roman"/>
          <w:sz w:val="24"/>
          <w:szCs w:val="24"/>
          <w:lang w:eastAsia="lt-LT"/>
        </w:rPr>
      </w:pPr>
    </w:p>
    <w:p w14:paraId="6C2AF74D" w14:textId="04358889" w:rsidR="003125E8" w:rsidRPr="00780509" w:rsidRDefault="004A33B8" w:rsidP="003125E8">
      <w:pPr>
        <w:tabs>
          <w:tab w:val="left" w:pos="6096"/>
        </w:tabs>
        <w:spacing w:after="0" w:line="240" w:lineRule="auto"/>
        <w:ind w:firstLine="709"/>
        <w:jc w:val="both"/>
        <w:rPr>
          <w:rFonts w:ascii="Times New Roman" w:eastAsia="Times New Roman" w:hAnsi="Times New Roman"/>
          <w:sz w:val="24"/>
          <w:szCs w:val="24"/>
          <w:lang w:eastAsia="lt-LT"/>
        </w:rPr>
      </w:pPr>
      <w:r w:rsidRPr="00012EC1">
        <w:rPr>
          <w:rFonts w:ascii="Times New Roman" w:eastAsia="Times New Roman" w:hAnsi="Times New Roman"/>
          <w:sz w:val="24"/>
          <w:szCs w:val="24"/>
          <w:lang w:eastAsia="lt-LT"/>
        </w:rPr>
        <w:tab/>
      </w:r>
      <w:r w:rsidR="004F1762" w:rsidRPr="00012EC1">
        <w:rPr>
          <w:rFonts w:ascii="Times New Roman" w:eastAsia="Times New Roman" w:hAnsi="Times New Roman"/>
          <w:sz w:val="24"/>
          <w:szCs w:val="24"/>
          <w:lang w:eastAsia="lt-LT"/>
        </w:rPr>
        <w:t xml:space="preserve">               </w:t>
      </w:r>
      <w:r w:rsidR="00092F0F" w:rsidRPr="00012EC1">
        <w:rPr>
          <w:rFonts w:ascii="Times New Roman" w:eastAsia="Times New Roman" w:hAnsi="Times New Roman"/>
          <w:sz w:val="24"/>
          <w:szCs w:val="24"/>
          <w:lang w:eastAsia="lt-LT"/>
        </w:rPr>
        <w:t>V</w:t>
      </w:r>
      <w:r w:rsidR="00D01ED0" w:rsidRPr="00012EC1">
        <w:rPr>
          <w:rFonts w:ascii="Times New Roman" w:eastAsia="Times New Roman" w:hAnsi="Times New Roman"/>
          <w:sz w:val="24"/>
          <w:szCs w:val="24"/>
          <w:lang w:eastAsia="lt-LT"/>
        </w:rPr>
        <w:t>irginija Volskienė</w:t>
      </w:r>
      <w:bookmarkStart w:id="2" w:name="_GoBack"/>
      <w:bookmarkEnd w:id="2"/>
    </w:p>
    <w:sectPr w:rsidR="003125E8" w:rsidRPr="00780509" w:rsidSect="00336620">
      <w:headerReference w:type="even" r:id="rId11"/>
      <w:headerReference w:type="default" r:id="rId12"/>
      <w:footerReference w:type="even" r:id="rId13"/>
      <w:footerReference w:type="default" r:id="rId14"/>
      <w:headerReference w:type="first" r:id="rId15"/>
      <w:footerReference w:type="first" r:id="rId16"/>
      <w:pgSz w:w="11906" w:h="16838"/>
      <w:pgMar w:top="1077" w:right="567" w:bottom="107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FFADE" w14:textId="77777777" w:rsidR="00636939" w:rsidRDefault="00636939" w:rsidP="004A33B8">
      <w:pPr>
        <w:spacing w:after="0" w:line="240" w:lineRule="auto"/>
      </w:pPr>
      <w:r>
        <w:separator/>
      </w:r>
    </w:p>
  </w:endnote>
  <w:endnote w:type="continuationSeparator" w:id="0">
    <w:p w14:paraId="750B7CB5" w14:textId="77777777" w:rsidR="00636939" w:rsidRDefault="00636939" w:rsidP="004A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B46CB" w14:textId="77777777" w:rsidR="00395C13" w:rsidRDefault="00395C1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3B6A8" w14:textId="77777777" w:rsidR="00395C13" w:rsidRDefault="00395C1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D3046" w14:textId="77777777" w:rsidR="00395C13" w:rsidRDefault="00395C1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A9064" w14:textId="77777777" w:rsidR="00636939" w:rsidRDefault="00636939" w:rsidP="004A33B8">
      <w:pPr>
        <w:spacing w:after="0" w:line="240" w:lineRule="auto"/>
      </w:pPr>
      <w:r>
        <w:separator/>
      </w:r>
    </w:p>
  </w:footnote>
  <w:footnote w:type="continuationSeparator" w:id="0">
    <w:p w14:paraId="48F85EF2" w14:textId="77777777" w:rsidR="00636939" w:rsidRDefault="00636939" w:rsidP="004A33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48586" w14:textId="77777777" w:rsidR="00395C13" w:rsidRDefault="00395C1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10981"/>
      <w:docPartObj>
        <w:docPartGallery w:val="Page Numbers (Top of Page)"/>
        <w:docPartUnique/>
      </w:docPartObj>
    </w:sdtPr>
    <w:sdtEndPr>
      <w:rPr>
        <w:rFonts w:ascii="Times New Roman" w:hAnsi="Times New Roman"/>
        <w:sz w:val="20"/>
        <w:szCs w:val="20"/>
      </w:rPr>
    </w:sdtEndPr>
    <w:sdtContent>
      <w:p w14:paraId="5774289F" w14:textId="77777777" w:rsidR="00395C13" w:rsidRPr="004A33B8" w:rsidRDefault="00395C13">
        <w:pPr>
          <w:pStyle w:val="Antrats"/>
          <w:jc w:val="center"/>
          <w:rPr>
            <w:rFonts w:ascii="Times New Roman" w:hAnsi="Times New Roman"/>
            <w:sz w:val="20"/>
            <w:szCs w:val="20"/>
          </w:rPr>
        </w:pPr>
        <w:r w:rsidRPr="004A33B8">
          <w:rPr>
            <w:rFonts w:ascii="Times New Roman" w:hAnsi="Times New Roman"/>
            <w:sz w:val="20"/>
            <w:szCs w:val="20"/>
          </w:rPr>
          <w:fldChar w:fldCharType="begin"/>
        </w:r>
        <w:r w:rsidRPr="004A33B8">
          <w:rPr>
            <w:rFonts w:ascii="Times New Roman" w:hAnsi="Times New Roman"/>
            <w:sz w:val="20"/>
            <w:szCs w:val="20"/>
          </w:rPr>
          <w:instrText>PAGE   \* MERGEFORMAT</w:instrText>
        </w:r>
        <w:r w:rsidRPr="004A33B8">
          <w:rPr>
            <w:rFonts w:ascii="Times New Roman" w:hAnsi="Times New Roman"/>
            <w:sz w:val="20"/>
            <w:szCs w:val="20"/>
          </w:rPr>
          <w:fldChar w:fldCharType="separate"/>
        </w:r>
        <w:r w:rsidR="00012EC1">
          <w:rPr>
            <w:rFonts w:ascii="Times New Roman" w:hAnsi="Times New Roman"/>
            <w:noProof/>
            <w:sz w:val="20"/>
            <w:szCs w:val="20"/>
          </w:rPr>
          <w:t>2</w:t>
        </w:r>
        <w:r w:rsidRPr="004A33B8">
          <w:rPr>
            <w:rFonts w:ascii="Times New Roman" w:hAnsi="Times New Roman"/>
            <w:sz w:val="20"/>
            <w:szCs w:val="20"/>
          </w:rPr>
          <w:fldChar w:fldCharType="end"/>
        </w:r>
      </w:p>
    </w:sdtContent>
  </w:sdt>
  <w:p w14:paraId="1E473F32" w14:textId="77777777" w:rsidR="00395C13" w:rsidRDefault="00395C1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6780F" w14:textId="77777777" w:rsidR="00395C13" w:rsidRDefault="00395C1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63259"/>
    <w:multiLevelType w:val="multilevel"/>
    <w:tmpl w:val="99B679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8A1C23"/>
    <w:multiLevelType w:val="multilevel"/>
    <w:tmpl w:val="D72AECDC"/>
    <w:lvl w:ilvl="0">
      <w:start w:val="1"/>
      <w:numFmt w:val="decimal"/>
      <w:lvlText w:val="%1."/>
      <w:lvlJc w:val="left"/>
      <w:pPr>
        <w:ind w:left="192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1E850F5E"/>
    <w:multiLevelType w:val="hybridMultilevel"/>
    <w:tmpl w:val="59E4D2F8"/>
    <w:lvl w:ilvl="0" w:tplc="0809000F">
      <w:start w:val="1"/>
      <w:numFmt w:val="decimal"/>
      <w:lvlText w:val="%1."/>
      <w:lvlJc w:val="left"/>
      <w:pPr>
        <w:ind w:left="720" w:hanging="360"/>
      </w:pPr>
    </w:lvl>
    <w:lvl w:ilvl="1" w:tplc="2528D51E">
      <w:start w:val="1"/>
      <w:numFmt w:val="decimal"/>
      <w:lvlText w:val="3.%2"/>
      <w:lvlJc w:val="center"/>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CD6127"/>
    <w:multiLevelType w:val="multilevel"/>
    <w:tmpl w:val="2676F606"/>
    <w:lvl w:ilvl="0">
      <w:start w:val="1"/>
      <w:numFmt w:val="decimal"/>
      <w:lvlText w:val="%1."/>
      <w:lvlJc w:val="left"/>
      <w:pPr>
        <w:ind w:left="4188" w:hanging="360"/>
      </w:pPr>
      <w:rPr>
        <w:rFonts w:ascii="Times New Roman" w:hAnsi="Times New Roman" w:cs="Times New Roman" w:hint="default"/>
        <w:i w:val="0"/>
        <w:iCs w:val="0"/>
      </w:rPr>
    </w:lvl>
    <w:lvl w:ilvl="1">
      <w:start w:val="1"/>
      <w:numFmt w:val="decimal"/>
      <w:lvlText w:val="%1.%2."/>
      <w:lvlJc w:val="left"/>
      <w:pPr>
        <w:ind w:left="1283" w:hanging="432"/>
      </w:pPr>
      <w:rPr>
        <w:sz w:val="24"/>
        <w:szCs w:val="24"/>
      </w:rPr>
    </w:lvl>
    <w:lvl w:ilvl="2">
      <w:start w:val="1"/>
      <w:numFmt w:val="decimal"/>
      <w:lvlText w:val="%1.%2.%3."/>
      <w:lvlJc w:val="left"/>
      <w:pPr>
        <w:ind w:left="1314" w:hanging="504"/>
      </w:pPr>
    </w:lvl>
    <w:lvl w:ilvl="3">
      <w:start w:val="1"/>
      <w:numFmt w:val="decimal"/>
      <w:lvlText w:val="%1.%2.%3.%4."/>
      <w:lvlJc w:val="left"/>
      <w:pPr>
        <w:ind w:left="1818"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4">
    <w:nsid w:val="217F368F"/>
    <w:multiLevelType w:val="multilevel"/>
    <w:tmpl w:val="DC322D66"/>
    <w:lvl w:ilvl="0">
      <w:start w:val="1"/>
      <w:numFmt w:val="decimal"/>
      <w:lvlText w:val="%1."/>
      <w:lvlJc w:val="left"/>
      <w:pPr>
        <w:ind w:left="1069" w:hanging="360"/>
      </w:pPr>
      <w:rPr>
        <w:rFonts w:ascii="Times New Roman" w:hAnsi="Times New Roman" w:cs="Times New Roman" w:hint="default"/>
        <w:sz w:val="24"/>
        <w:szCs w:val="24"/>
      </w:rPr>
    </w:lvl>
    <w:lvl w:ilvl="1">
      <w:start w:val="1"/>
      <w:numFmt w:val="decimal"/>
      <w:isLgl/>
      <w:lvlText w:val="%1.%2."/>
      <w:lvlJc w:val="left"/>
      <w:pPr>
        <w:ind w:left="1069" w:hanging="360"/>
      </w:pPr>
      <w:rPr>
        <w:sz w:val="24"/>
      </w:rPr>
    </w:lvl>
    <w:lvl w:ilvl="2">
      <w:start w:val="1"/>
      <w:numFmt w:val="decimal"/>
      <w:isLgl/>
      <w:lvlText w:val="%1.%2.%3."/>
      <w:lvlJc w:val="left"/>
      <w:pPr>
        <w:ind w:left="1429" w:hanging="720"/>
      </w:pPr>
      <w:rPr>
        <w:sz w:val="24"/>
      </w:rPr>
    </w:lvl>
    <w:lvl w:ilvl="3">
      <w:start w:val="1"/>
      <w:numFmt w:val="decimal"/>
      <w:isLgl/>
      <w:lvlText w:val="%1.%2.%3.%4."/>
      <w:lvlJc w:val="left"/>
      <w:pPr>
        <w:ind w:left="1429" w:hanging="720"/>
      </w:pPr>
      <w:rPr>
        <w:sz w:val="24"/>
      </w:rPr>
    </w:lvl>
    <w:lvl w:ilvl="4">
      <w:start w:val="1"/>
      <w:numFmt w:val="decimal"/>
      <w:isLgl/>
      <w:lvlText w:val="%1.%2.%3.%4.%5."/>
      <w:lvlJc w:val="left"/>
      <w:pPr>
        <w:ind w:left="1789" w:hanging="1080"/>
      </w:pPr>
      <w:rPr>
        <w:sz w:val="24"/>
      </w:rPr>
    </w:lvl>
    <w:lvl w:ilvl="5">
      <w:start w:val="1"/>
      <w:numFmt w:val="decimal"/>
      <w:isLgl/>
      <w:lvlText w:val="%1.%2.%3.%4.%5.%6."/>
      <w:lvlJc w:val="left"/>
      <w:pPr>
        <w:ind w:left="1789" w:hanging="1080"/>
      </w:pPr>
      <w:rPr>
        <w:sz w:val="24"/>
      </w:rPr>
    </w:lvl>
    <w:lvl w:ilvl="6">
      <w:start w:val="1"/>
      <w:numFmt w:val="decimal"/>
      <w:isLgl/>
      <w:lvlText w:val="%1.%2.%3.%4.%5.%6.%7."/>
      <w:lvlJc w:val="left"/>
      <w:pPr>
        <w:ind w:left="2149" w:hanging="1440"/>
      </w:pPr>
      <w:rPr>
        <w:sz w:val="24"/>
      </w:rPr>
    </w:lvl>
    <w:lvl w:ilvl="7">
      <w:start w:val="1"/>
      <w:numFmt w:val="decimal"/>
      <w:isLgl/>
      <w:lvlText w:val="%1.%2.%3.%4.%5.%6.%7.%8."/>
      <w:lvlJc w:val="left"/>
      <w:pPr>
        <w:ind w:left="2149" w:hanging="1440"/>
      </w:pPr>
      <w:rPr>
        <w:sz w:val="24"/>
      </w:rPr>
    </w:lvl>
    <w:lvl w:ilvl="8">
      <w:start w:val="1"/>
      <w:numFmt w:val="decimal"/>
      <w:isLgl/>
      <w:lvlText w:val="%1.%2.%3.%4.%5.%6.%7.%8.%9."/>
      <w:lvlJc w:val="left"/>
      <w:pPr>
        <w:ind w:left="2509" w:hanging="1800"/>
      </w:pPr>
      <w:rPr>
        <w:sz w:val="24"/>
      </w:rPr>
    </w:lvl>
  </w:abstractNum>
  <w:abstractNum w:abstractNumId="5">
    <w:nsid w:val="3E7439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8C558FF"/>
    <w:multiLevelType w:val="multilevel"/>
    <w:tmpl w:val="F3662B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A419E3"/>
    <w:multiLevelType w:val="multilevel"/>
    <w:tmpl w:val="9FD4F912"/>
    <w:lvl w:ilvl="0">
      <w:start w:val="1"/>
      <w:numFmt w:val="decimal"/>
      <w:lvlText w:val="%1."/>
      <w:lvlJc w:val="left"/>
      <w:pPr>
        <w:ind w:left="1920" w:hanging="360"/>
      </w:pPr>
      <w:rPr>
        <w:b w:val="0"/>
        <w:sz w:val="24"/>
        <w:szCs w:val="24"/>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6"/>
  </w:num>
  <w:num w:numId="6">
    <w:abstractNumId w:val="0"/>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E63"/>
    <w:rsid w:val="00006E2C"/>
    <w:rsid w:val="00012EC1"/>
    <w:rsid w:val="00023D37"/>
    <w:rsid w:val="00027F03"/>
    <w:rsid w:val="000453EB"/>
    <w:rsid w:val="00050208"/>
    <w:rsid w:val="00063D0A"/>
    <w:rsid w:val="00070639"/>
    <w:rsid w:val="0007341E"/>
    <w:rsid w:val="00073CE3"/>
    <w:rsid w:val="000915AE"/>
    <w:rsid w:val="00092F0F"/>
    <w:rsid w:val="000934A8"/>
    <w:rsid w:val="00093EB0"/>
    <w:rsid w:val="000A4069"/>
    <w:rsid w:val="000D1C40"/>
    <w:rsid w:val="000E1F1E"/>
    <w:rsid w:val="000E276C"/>
    <w:rsid w:val="000F5AE3"/>
    <w:rsid w:val="00104A5F"/>
    <w:rsid w:val="001120C3"/>
    <w:rsid w:val="001268E5"/>
    <w:rsid w:val="00126B5B"/>
    <w:rsid w:val="00137263"/>
    <w:rsid w:val="00142DD5"/>
    <w:rsid w:val="0014338B"/>
    <w:rsid w:val="00147961"/>
    <w:rsid w:val="00150404"/>
    <w:rsid w:val="001506C5"/>
    <w:rsid w:val="00150CED"/>
    <w:rsid w:val="00151964"/>
    <w:rsid w:val="00153BB4"/>
    <w:rsid w:val="00154F5A"/>
    <w:rsid w:val="00155F2C"/>
    <w:rsid w:val="00166A70"/>
    <w:rsid w:val="00171275"/>
    <w:rsid w:val="0017488E"/>
    <w:rsid w:val="001934C3"/>
    <w:rsid w:val="0019427E"/>
    <w:rsid w:val="00197692"/>
    <w:rsid w:val="001A70CF"/>
    <w:rsid w:val="001A77E7"/>
    <w:rsid w:val="001B109D"/>
    <w:rsid w:val="001B2D58"/>
    <w:rsid w:val="001B4CC5"/>
    <w:rsid w:val="001B657F"/>
    <w:rsid w:val="001B758F"/>
    <w:rsid w:val="001D1392"/>
    <w:rsid w:val="001D19FF"/>
    <w:rsid w:val="001D7493"/>
    <w:rsid w:val="001E65D7"/>
    <w:rsid w:val="001F16FF"/>
    <w:rsid w:val="001F1A0D"/>
    <w:rsid w:val="001F2EA4"/>
    <w:rsid w:val="00202130"/>
    <w:rsid w:val="002050FA"/>
    <w:rsid w:val="00205653"/>
    <w:rsid w:val="002114CE"/>
    <w:rsid w:val="0021383E"/>
    <w:rsid w:val="00214930"/>
    <w:rsid w:val="00221533"/>
    <w:rsid w:val="00221E5E"/>
    <w:rsid w:val="002343C4"/>
    <w:rsid w:val="00235A29"/>
    <w:rsid w:val="00243930"/>
    <w:rsid w:val="00244E22"/>
    <w:rsid w:val="002543B1"/>
    <w:rsid w:val="00274C97"/>
    <w:rsid w:val="00274E3E"/>
    <w:rsid w:val="002752B6"/>
    <w:rsid w:val="00277677"/>
    <w:rsid w:val="002A309C"/>
    <w:rsid w:val="002A7495"/>
    <w:rsid w:val="002C7720"/>
    <w:rsid w:val="002E01BC"/>
    <w:rsid w:val="002E7370"/>
    <w:rsid w:val="00304D37"/>
    <w:rsid w:val="00305221"/>
    <w:rsid w:val="003125E8"/>
    <w:rsid w:val="0031319E"/>
    <w:rsid w:val="003167F2"/>
    <w:rsid w:val="00321BA4"/>
    <w:rsid w:val="00327E0D"/>
    <w:rsid w:val="003300C5"/>
    <w:rsid w:val="003304F7"/>
    <w:rsid w:val="003344A0"/>
    <w:rsid w:val="00336620"/>
    <w:rsid w:val="00346B2E"/>
    <w:rsid w:val="00355EBF"/>
    <w:rsid w:val="003641ED"/>
    <w:rsid w:val="00390A74"/>
    <w:rsid w:val="00395C13"/>
    <w:rsid w:val="003970EF"/>
    <w:rsid w:val="003A7ADC"/>
    <w:rsid w:val="003B406D"/>
    <w:rsid w:val="003C791D"/>
    <w:rsid w:val="003E6845"/>
    <w:rsid w:val="003E7469"/>
    <w:rsid w:val="003F5EA8"/>
    <w:rsid w:val="00410D71"/>
    <w:rsid w:val="00414BD9"/>
    <w:rsid w:val="004171E0"/>
    <w:rsid w:val="0043692D"/>
    <w:rsid w:val="004445EA"/>
    <w:rsid w:val="004460B5"/>
    <w:rsid w:val="0044790C"/>
    <w:rsid w:val="00447D90"/>
    <w:rsid w:val="0045113C"/>
    <w:rsid w:val="00451B34"/>
    <w:rsid w:val="0045233E"/>
    <w:rsid w:val="00453FCB"/>
    <w:rsid w:val="00462524"/>
    <w:rsid w:val="00463209"/>
    <w:rsid w:val="004721EC"/>
    <w:rsid w:val="00473AFD"/>
    <w:rsid w:val="00475979"/>
    <w:rsid w:val="00476E12"/>
    <w:rsid w:val="00481923"/>
    <w:rsid w:val="00483DE0"/>
    <w:rsid w:val="0049088B"/>
    <w:rsid w:val="00492B9B"/>
    <w:rsid w:val="00494DA1"/>
    <w:rsid w:val="004A33B8"/>
    <w:rsid w:val="004A4DD8"/>
    <w:rsid w:val="004B1875"/>
    <w:rsid w:val="004B7B23"/>
    <w:rsid w:val="004C2691"/>
    <w:rsid w:val="004E43FF"/>
    <w:rsid w:val="004E55CF"/>
    <w:rsid w:val="004E59F9"/>
    <w:rsid w:val="004E6ECA"/>
    <w:rsid w:val="004F1762"/>
    <w:rsid w:val="005021C5"/>
    <w:rsid w:val="00516050"/>
    <w:rsid w:val="00521321"/>
    <w:rsid w:val="00527CAA"/>
    <w:rsid w:val="00530127"/>
    <w:rsid w:val="00535C1F"/>
    <w:rsid w:val="00540AC2"/>
    <w:rsid w:val="005430C7"/>
    <w:rsid w:val="00547DDC"/>
    <w:rsid w:val="00550EB2"/>
    <w:rsid w:val="005524A1"/>
    <w:rsid w:val="00564F03"/>
    <w:rsid w:val="00567DC7"/>
    <w:rsid w:val="0057030B"/>
    <w:rsid w:val="00570715"/>
    <w:rsid w:val="005753DC"/>
    <w:rsid w:val="005943A1"/>
    <w:rsid w:val="005A5941"/>
    <w:rsid w:val="005C20F6"/>
    <w:rsid w:val="005C526C"/>
    <w:rsid w:val="005F2A57"/>
    <w:rsid w:val="0060142A"/>
    <w:rsid w:val="006030ED"/>
    <w:rsid w:val="00605B62"/>
    <w:rsid w:val="0061025E"/>
    <w:rsid w:val="00611551"/>
    <w:rsid w:val="0061502C"/>
    <w:rsid w:val="006175ED"/>
    <w:rsid w:val="00625C58"/>
    <w:rsid w:val="0063147C"/>
    <w:rsid w:val="00632B1A"/>
    <w:rsid w:val="00635492"/>
    <w:rsid w:val="00635EE1"/>
    <w:rsid w:val="00636939"/>
    <w:rsid w:val="00636F47"/>
    <w:rsid w:val="006402D2"/>
    <w:rsid w:val="006506D6"/>
    <w:rsid w:val="00666C09"/>
    <w:rsid w:val="0067441F"/>
    <w:rsid w:val="006943E6"/>
    <w:rsid w:val="00694829"/>
    <w:rsid w:val="006B0B5F"/>
    <w:rsid w:val="006B7E8A"/>
    <w:rsid w:val="006C0E20"/>
    <w:rsid w:val="006C3111"/>
    <w:rsid w:val="006C3731"/>
    <w:rsid w:val="006D67C1"/>
    <w:rsid w:val="006E4603"/>
    <w:rsid w:val="007068D0"/>
    <w:rsid w:val="00710E64"/>
    <w:rsid w:val="00714A9E"/>
    <w:rsid w:val="00715C0E"/>
    <w:rsid w:val="007225CB"/>
    <w:rsid w:val="0073238D"/>
    <w:rsid w:val="00733284"/>
    <w:rsid w:val="00736093"/>
    <w:rsid w:val="00737F1C"/>
    <w:rsid w:val="00746FF3"/>
    <w:rsid w:val="00753ECC"/>
    <w:rsid w:val="00754011"/>
    <w:rsid w:val="00757587"/>
    <w:rsid w:val="0075773F"/>
    <w:rsid w:val="00775FD5"/>
    <w:rsid w:val="00780509"/>
    <w:rsid w:val="0078352A"/>
    <w:rsid w:val="00787A20"/>
    <w:rsid w:val="00791A54"/>
    <w:rsid w:val="00792DFB"/>
    <w:rsid w:val="007959E8"/>
    <w:rsid w:val="007A0DFC"/>
    <w:rsid w:val="007B0721"/>
    <w:rsid w:val="007B7FA8"/>
    <w:rsid w:val="007D3419"/>
    <w:rsid w:val="007D3459"/>
    <w:rsid w:val="007F1531"/>
    <w:rsid w:val="008108A5"/>
    <w:rsid w:val="008149C1"/>
    <w:rsid w:val="00816F78"/>
    <w:rsid w:val="008278F0"/>
    <w:rsid w:val="00833C71"/>
    <w:rsid w:val="00834F3B"/>
    <w:rsid w:val="0083678D"/>
    <w:rsid w:val="0083732B"/>
    <w:rsid w:val="008412F0"/>
    <w:rsid w:val="0084212B"/>
    <w:rsid w:val="008502FD"/>
    <w:rsid w:val="00861426"/>
    <w:rsid w:val="00871F00"/>
    <w:rsid w:val="0088744A"/>
    <w:rsid w:val="008A393C"/>
    <w:rsid w:val="008A4DE5"/>
    <w:rsid w:val="008A634F"/>
    <w:rsid w:val="008B1580"/>
    <w:rsid w:val="008C5BC8"/>
    <w:rsid w:val="008C5CE6"/>
    <w:rsid w:val="008D22C4"/>
    <w:rsid w:val="008E0552"/>
    <w:rsid w:val="00901444"/>
    <w:rsid w:val="00912518"/>
    <w:rsid w:val="009236DD"/>
    <w:rsid w:val="00937B88"/>
    <w:rsid w:val="00940760"/>
    <w:rsid w:val="00944985"/>
    <w:rsid w:val="009476E6"/>
    <w:rsid w:val="0095022E"/>
    <w:rsid w:val="00955A44"/>
    <w:rsid w:val="0096701C"/>
    <w:rsid w:val="00972151"/>
    <w:rsid w:val="00975A4B"/>
    <w:rsid w:val="0097709E"/>
    <w:rsid w:val="00985172"/>
    <w:rsid w:val="009853B0"/>
    <w:rsid w:val="00986D09"/>
    <w:rsid w:val="00986EAD"/>
    <w:rsid w:val="00995ADE"/>
    <w:rsid w:val="00996140"/>
    <w:rsid w:val="009A0E05"/>
    <w:rsid w:val="009C47F7"/>
    <w:rsid w:val="009E54F0"/>
    <w:rsid w:val="009E693E"/>
    <w:rsid w:val="009F0A68"/>
    <w:rsid w:val="009F1860"/>
    <w:rsid w:val="009F3B75"/>
    <w:rsid w:val="00A02B53"/>
    <w:rsid w:val="00A02D2F"/>
    <w:rsid w:val="00A03E15"/>
    <w:rsid w:val="00A12425"/>
    <w:rsid w:val="00A16DC3"/>
    <w:rsid w:val="00A30974"/>
    <w:rsid w:val="00A3312C"/>
    <w:rsid w:val="00A40C86"/>
    <w:rsid w:val="00A453B2"/>
    <w:rsid w:val="00A47CB1"/>
    <w:rsid w:val="00A53310"/>
    <w:rsid w:val="00A53AE1"/>
    <w:rsid w:val="00A66EA3"/>
    <w:rsid w:val="00A73E11"/>
    <w:rsid w:val="00A76677"/>
    <w:rsid w:val="00AA29B7"/>
    <w:rsid w:val="00AB57DA"/>
    <w:rsid w:val="00AE0415"/>
    <w:rsid w:val="00AE1DE5"/>
    <w:rsid w:val="00AE4843"/>
    <w:rsid w:val="00AE54FB"/>
    <w:rsid w:val="00AF3840"/>
    <w:rsid w:val="00B11558"/>
    <w:rsid w:val="00B21609"/>
    <w:rsid w:val="00B258BF"/>
    <w:rsid w:val="00B36CA9"/>
    <w:rsid w:val="00B37E54"/>
    <w:rsid w:val="00B401DD"/>
    <w:rsid w:val="00B63221"/>
    <w:rsid w:val="00B7130C"/>
    <w:rsid w:val="00B7230D"/>
    <w:rsid w:val="00B81872"/>
    <w:rsid w:val="00B96089"/>
    <w:rsid w:val="00BA64B9"/>
    <w:rsid w:val="00BB24A3"/>
    <w:rsid w:val="00BE70C5"/>
    <w:rsid w:val="00BF13AE"/>
    <w:rsid w:val="00C02032"/>
    <w:rsid w:val="00C0541E"/>
    <w:rsid w:val="00C07333"/>
    <w:rsid w:val="00C233B8"/>
    <w:rsid w:val="00C30032"/>
    <w:rsid w:val="00C40660"/>
    <w:rsid w:val="00C52349"/>
    <w:rsid w:val="00C52675"/>
    <w:rsid w:val="00C545BA"/>
    <w:rsid w:val="00C558C8"/>
    <w:rsid w:val="00C56CC3"/>
    <w:rsid w:val="00C669AC"/>
    <w:rsid w:val="00C71945"/>
    <w:rsid w:val="00C83AE3"/>
    <w:rsid w:val="00C92CF4"/>
    <w:rsid w:val="00CA0711"/>
    <w:rsid w:val="00CA0D18"/>
    <w:rsid w:val="00CA2D2B"/>
    <w:rsid w:val="00CB2DB2"/>
    <w:rsid w:val="00CB3F41"/>
    <w:rsid w:val="00CB53EE"/>
    <w:rsid w:val="00CC30D5"/>
    <w:rsid w:val="00CC6696"/>
    <w:rsid w:val="00CC7B34"/>
    <w:rsid w:val="00CD3426"/>
    <w:rsid w:val="00CD6B2C"/>
    <w:rsid w:val="00D00B45"/>
    <w:rsid w:val="00D01ED0"/>
    <w:rsid w:val="00D206C3"/>
    <w:rsid w:val="00D2475E"/>
    <w:rsid w:val="00D34F19"/>
    <w:rsid w:val="00D434D1"/>
    <w:rsid w:val="00D5302E"/>
    <w:rsid w:val="00D55685"/>
    <w:rsid w:val="00D61C9F"/>
    <w:rsid w:val="00D7569C"/>
    <w:rsid w:val="00D75C85"/>
    <w:rsid w:val="00D779C5"/>
    <w:rsid w:val="00D86B1E"/>
    <w:rsid w:val="00D90E64"/>
    <w:rsid w:val="00D91466"/>
    <w:rsid w:val="00D94930"/>
    <w:rsid w:val="00D96649"/>
    <w:rsid w:val="00D97562"/>
    <w:rsid w:val="00D97F15"/>
    <w:rsid w:val="00DA3CE9"/>
    <w:rsid w:val="00DA6A12"/>
    <w:rsid w:val="00DC036F"/>
    <w:rsid w:val="00DD1E69"/>
    <w:rsid w:val="00DE0CC8"/>
    <w:rsid w:val="00DE3253"/>
    <w:rsid w:val="00DE54E2"/>
    <w:rsid w:val="00DF5681"/>
    <w:rsid w:val="00E13030"/>
    <w:rsid w:val="00E37C10"/>
    <w:rsid w:val="00E41F84"/>
    <w:rsid w:val="00E46938"/>
    <w:rsid w:val="00E47324"/>
    <w:rsid w:val="00E50E58"/>
    <w:rsid w:val="00E54656"/>
    <w:rsid w:val="00E5768C"/>
    <w:rsid w:val="00E6013C"/>
    <w:rsid w:val="00E66B7B"/>
    <w:rsid w:val="00E67060"/>
    <w:rsid w:val="00E70BEE"/>
    <w:rsid w:val="00E70FFA"/>
    <w:rsid w:val="00E8407B"/>
    <w:rsid w:val="00E90343"/>
    <w:rsid w:val="00EA2FDB"/>
    <w:rsid w:val="00EA6D89"/>
    <w:rsid w:val="00EB29DF"/>
    <w:rsid w:val="00ED3787"/>
    <w:rsid w:val="00ED5293"/>
    <w:rsid w:val="00ED7F81"/>
    <w:rsid w:val="00EE1EDC"/>
    <w:rsid w:val="00EE4667"/>
    <w:rsid w:val="00EF37FC"/>
    <w:rsid w:val="00EF53F8"/>
    <w:rsid w:val="00EF5E14"/>
    <w:rsid w:val="00F001D6"/>
    <w:rsid w:val="00F00E59"/>
    <w:rsid w:val="00F05BC0"/>
    <w:rsid w:val="00F11E63"/>
    <w:rsid w:val="00F2607C"/>
    <w:rsid w:val="00F35ECA"/>
    <w:rsid w:val="00F532FE"/>
    <w:rsid w:val="00F553E7"/>
    <w:rsid w:val="00F56EF5"/>
    <w:rsid w:val="00F62693"/>
    <w:rsid w:val="00F630A9"/>
    <w:rsid w:val="00F750BF"/>
    <w:rsid w:val="00F80BC1"/>
    <w:rsid w:val="00F826E4"/>
    <w:rsid w:val="00F87BC0"/>
    <w:rsid w:val="00F94EF0"/>
    <w:rsid w:val="00FA15F7"/>
    <w:rsid w:val="00FB2788"/>
    <w:rsid w:val="00FB52A5"/>
    <w:rsid w:val="00FC2751"/>
    <w:rsid w:val="00FC577C"/>
    <w:rsid w:val="00FC722C"/>
    <w:rsid w:val="00FF3496"/>
    <w:rsid w:val="00FF4BF3"/>
    <w:rsid w:val="00FF6931"/>
    <w:rsid w:val="00FF762B"/>
    <w:rsid w:val="00FF7E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B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33B8"/>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Lentele,List Paragraph2,ERP-List Paragraph,List Paragraph11,Bullet EY,Buletai,lp1,Bullet 1,Use Case List Paragraph,Numbering,List Paragraph111,Paragraph,List Paragraph Red,List Paragraph1"/>
    <w:basedOn w:val="prastasis"/>
    <w:link w:val="SraopastraipaDiagrama"/>
    <w:uiPriority w:val="99"/>
    <w:qFormat/>
    <w:rsid w:val="004A33B8"/>
    <w:pPr>
      <w:ind w:left="720"/>
      <w:contextualSpacing/>
    </w:pPr>
  </w:style>
  <w:style w:type="character" w:customStyle="1" w:styleId="Bodytext2">
    <w:name w:val="Body text (2)_"/>
    <w:basedOn w:val="Numatytasispastraiposriftas"/>
    <w:link w:val="Bodytext20"/>
    <w:qFormat/>
    <w:locked/>
    <w:rsid w:val="004A33B8"/>
    <w:rPr>
      <w:rFonts w:ascii="Times New Roman" w:eastAsia="Times New Roman" w:hAnsi="Times New Roman" w:cs="Times New Roman"/>
      <w:shd w:val="clear" w:color="auto" w:fill="FFFFFF"/>
    </w:rPr>
  </w:style>
  <w:style w:type="paragraph" w:customStyle="1" w:styleId="Bodytext20">
    <w:name w:val="Body text (2)"/>
    <w:basedOn w:val="prastasis"/>
    <w:link w:val="Bodytext2"/>
    <w:qFormat/>
    <w:rsid w:val="004A33B8"/>
    <w:pPr>
      <w:widowControl w:val="0"/>
      <w:shd w:val="clear" w:color="auto" w:fill="FFFFFF"/>
      <w:spacing w:after="0" w:line="274" w:lineRule="exact"/>
      <w:ind w:hanging="360"/>
    </w:pPr>
    <w:rPr>
      <w:rFonts w:ascii="Times New Roman" w:eastAsia="Times New Roman" w:hAnsi="Times New Roman"/>
    </w:rPr>
  </w:style>
  <w:style w:type="paragraph" w:styleId="Antrats">
    <w:name w:val="header"/>
    <w:basedOn w:val="prastasis"/>
    <w:link w:val="AntratsDiagrama"/>
    <w:uiPriority w:val="99"/>
    <w:unhideWhenUsed/>
    <w:rsid w:val="004A33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33B8"/>
    <w:rPr>
      <w:rFonts w:ascii="Calibri" w:eastAsia="Calibri" w:hAnsi="Calibri" w:cs="Times New Roman"/>
    </w:rPr>
  </w:style>
  <w:style w:type="paragraph" w:styleId="Porat">
    <w:name w:val="footer"/>
    <w:basedOn w:val="prastasis"/>
    <w:link w:val="PoratDiagrama"/>
    <w:uiPriority w:val="99"/>
    <w:unhideWhenUsed/>
    <w:rsid w:val="004A33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33B8"/>
    <w:rPr>
      <w:rFonts w:ascii="Calibri" w:eastAsia="Calibri" w:hAnsi="Calibri" w:cs="Times New Roman"/>
    </w:rPr>
  </w:style>
  <w:style w:type="paragraph" w:styleId="Betarp">
    <w:name w:val="No Spacing"/>
    <w:uiPriority w:val="1"/>
    <w:qFormat/>
    <w:rsid w:val="00C558C8"/>
    <w:pPr>
      <w:spacing w:after="0" w:line="240" w:lineRule="auto"/>
    </w:pPr>
  </w:style>
  <w:style w:type="character" w:customStyle="1" w:styleId="SraopastraipaDiagrama">
    <w:name w:val="Sąrašo pastraipa Diagrama"/>
    <w:aliases w:val="Table of contents numbered Diagrama,List Paragraph21 Diagrama,Lentele Diagrama,List Paragraph2 Diagrama,ERP-List Paragraph Diagrama,List Paragraph11 Diagrama,Bullet EY Diagrama,Buletai Diagrama,lp1 Diagrama,Bullet 1 Diagrama"/>
    <w:basedOn w:val="Numatytasispastraiposriftas"/>
    <w:link w:val="Sraopastraipa"/>
    <w:uiPriority w:val="99"/>
    <w:rsid w:val="00547DDC"/>
    <w:rPr>
      <w:rFonts w:ascii="Calibri" w:eastAsia="Calibri" w:hAnsi="Calibri" w:cs="Times New Roman"/>
    </w:rPr>
  </w:style>
  <w:style w:type="paragraph" w:customStyle="1" w:styleId="Standard">
    <w:name w:val="Standard"/>
    <w:rsid w:val="00A66EA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customStyle="1" w:styleId="StrongEmphasis">
    <w:name w:val="Strong Emphasis"/>
    <w:rsid w:val="00A66EA3"/>
    <w:rPr>
      <w:b/>
      <w:bCs/>
    </w:rPr>
  </w:style>
  <w:style w:type="paragraph" w:styleId="prastasistinklapis">
    <w:name w:val="Normal (Web)"/>
    <w:basedOn w:val="prastasis"/>
    <w:uiPriority w:val="99"/>
    <w:semiHidden/>
    <w:unhideWhenUsed/>
    <w:rsid w:val="0031319E"/>
    <w:pPr>
      <w:spacing w:before="100" w:beforeAutospacing="1" w:after="100" w:afterAutospacing="1" w:line="240" w:lineRule="auto"/>
    </w:pPr>
    <w:rPr>
      <w:rFonts w:ascii="Times New Roman" w:eastAsiaTheme="minorEastAsia" w:hAnsi="Times New Roman"/>
      <w:sz w:val="24"/>
      <w:szCs w:val="24"/>
      <w:lang w:eastAsia="lt-LT"/>
    </w:rPr>
  </w:style>
  <w:style w:type="character" w:styleId="Emfaz">
    <w:name w:val="Emphasis"/>
    <w:basedOn w:val="Numatytasispastraiposriftas"/>
    <w:uiPriority w:val="20"/>
    <w:qFormat/>
    <w:rsid w:val="001E65D7"/>
    <w:rPr>
      <w:i/>
      <w:iCs/>
    </w:rPr>
  </w:style>
  <w:style w:type="paragraph" w:styleId="Debesliotekstas">
    <w:name w:val="Balloon Text"/>
    <w:basedOn w:val="prastasis"/>
    <w:link w:val="DebesliotekstasDiagrama"/>
    <w:uiPriority w:val="99"/>
    <w:semiHidden/>
    <w:unhideWhenUsed/>
    <w:rsid w:val="00C3003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0032"/>
    <w:rPr>
      <w:rFonts w:ascii="Segoe UI" w:eastAsia="Calibri" w:hAnsi="Segoe UI" w:cs="Segoe UI"/>
      <w:sz w:val="18"/>
      <w:szCs w:val="18"/>
    </w:rPr>
  </w:style>
  <w:style w:type="character" w:customStyle="1" w:styleId="Bodytext4">
    <w:name w:val="Body text (4)_"/>
    <w:basedOn w:val="Numatytasispastraiposriftas"/>
    <w:link w:val="Bodytext40"/>
    <w:rsid w:val="00E41F84"/>
    <w:rPr>
      <w:rFonts w:ascii="Times New Roman" w:eastAsia="Times New Roman" w:hAnsi="Times New Roman" w:cs="Times New Roman"/>
      <w:b/>
      <w:bCs/>
      <w:shd w:val="clear" w:color="auto" w:fill="FFFFFF"/>
    </w:rPr>
  </w:style>
  <w:style w:type="paragraph" w:customStyle="1" w:styleId="Bodytext40">
    <w:name w:val="Body text (4)"/>
    <w:basedOn w:val="prastasis"/>
    <w:link w:val="Bodytext4"/>
    <w:rsid w:val="00E41F84"/>
    <w:pPr>
      <w:widowControl w:val="0"/>
      <w:shd w:val="clear" w:color="auto" w:fill="FFFFFF"/>
      <w:spacing w:after="0" w:line="274" w:lineRule="exact"/>
    </w:pPr>
    <w:rPr>
      <w:rFonts w:ascii="Times New Roman" w:eastAsia="Times New Roman" w:hAnsi="Times New Roman"/>
      <w:b/>
      <w:bCs/>
    </w:rPr>
  </w:style>
  <w:style w:type="character" w:customStyle="1" w:styleId="Bodytext">
    <w:name w:val="Body text_"/>
    <w:basedOn w:val="Numatytasispastraiposriftas"/>
    <w:link w:val="Pagrindinistekstas2"/>
    <w:rsid w:val="00CB3F41"/>
    <w:rPr>
      <w:rFonts w:ascii="Times New Roman" w:eastAsia="Times New Roman" w:hAnsi="Times New Roman" w:cs="Times New Roman"/>
      <w:sz w:val="21"/>
      <w:szCs w:val="21"/>
      <w:shd w:val="clear" w:color="auto" w:fill="FFFFFF"/>
    </w:rPr>
  </w:style>
  <w:style w:type="paragraph" w:customStyle="1" w:styleId="Pagrindinistekstas2">
    <w:name w:val="Pagrindinis tekstas2"/>
    <w:basedOn w:val="prastasis"/>
    <w:link w:val="Bodytext"/>
    <w:rsid w:val="00CB3F41"/>
    <w:pPr>
      <w:widowControl w:val="0"/>
      <w:shd w:val="clear" w:color="auto" w:fill="FFFFFF"/>
      <w:spacing w:before="120" w:after="540" w:line="0" w:lineRule="atLeast"/>
      <w:ind w:hanging="360"/>
      <w:jc w:val="center"/>
    </w:pPr>
    <w:rPr>
      <w:rFonts w:ascii="Times New Roman" w:eastAsia="Times New Roman" w:hAnsi="Times New Roman"/>
      <w:sz w:val="21"/>
      <w:szCs w:val="21"/>
    </w:rPr>
  </w:style>
  <w:style w:type="character" w:customStyle="1" w:styleId="Pagrindinistekstas1">
    <w:name w:val="Pagrindinis tekstas1"/>
    <w:basedOn w:val="Bodytext"/>
    <w:rsid w:val="001B758F"/>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lt-LT" w:eastAsia="lt-LT" w:bidi="lt-LT"/>
    </w:rPr>
  </w:style>
  <w:style w:type="character" w:styleId="Hipersaitas">
    <w:name w:val="Hyperlink"/>
    <w:semiHidden/>
    <w:unhideWhenUsed/>
    <w:rsid w:val="00153BB4"/>
    <w:rPr>
      <w:color w:val="0000FF"/>
      <w:u w:val="single"/>
    </w:rPr>
  </w:style>
  <w:style w:type="paragraph" w:styleId="Pagrindinistekstas">
    <w:name w:val="Body Text"/>
    <w:basedOn w:val="prastasis"/>
    <w:link w:val="PagrindinistekstasDiagrama"/>
    <w:uiPriority w:val="99"/>
    <w:semiHidden/>
    <w:unhideWhenUsed/>
    <w:rsid w:val="00153BB4"/>
    <w:pPr>
      <w:spacing w:after="120" w:line="240" w:lineRule="auto"/>
    </w:pPr>
    <w:rPr>
      <w:rFonts w:ascii="Times New Roman" w:hAnsi="Times New Roman"/>
      <w:sz w:val="24"/>
      <w:szCs w:val="24"/>
    </w:rPr>
  </w:style>
  <w:style w:type="character" w:customStyle="1" w:styleId="PagrindinistekstasDiagrama">
    <w:name w:val="Pagrindinis tekstas Diagrama"/>
    <w:basedOn w:val="Numatytasispastraiposriftas"/>
    <w:link w:val="Pagrindinistekstas"/>
    <w:uiPriority w:val="99"/>
    <w:semiHidden/>
    <w:rsid w:val="00153BB4"/>
    <w:rPr>
      <w:rFonts w:ascii="Times New Roman" w:eastAsia="Calibri" w:hAnsi="Times New Roman" w:cs="Times New Roman"/>
      <w:sz w:val="24"/>
      <w:szCs w:val="24"/>
    </w:rPr>
  </w:style>
  <w:style w:type="character" w:customStyle="1" w:styleId="bkg-highlight-red">
    <w:name w:val="bkg-highlight-red"/>
    <w:basedOn w:val="Numatytasispastraiposriftas"/>
    <w:rsid w:val="00C05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33B8"/>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Lentele,List Paragraph2,ERP-List Paragraph,List Paragraph11,Bullet EY,Buletai,lp1,Bullet 1,Use Case List Paragraph,Numbering,List Paragraph111,Paragraph,List Paragraph Red,List Paragraph1"/>
    <w:basedOn w:val="prastasis"/>
    <w:link w:val="SraopastraipaDiagrama"/>
    <w:uiPriority w:val="99"/>
    <w:qFormat/>
    <w:rsid w:val="004A33B8"/>
    <w:pPr>
      <w:ind w:left="720"/>
      <w:contextualSpacing/>
    </w:pPr>
  </w:style>
  <w:style w:type="character" w:customStyle="1" w:styleId="Bodytext2">
    <w:name w:val="Body text (2)_"/>
    <w:basedOn w:val="Numatytasispastraiposriftas"/>
    <w:link w:val="Bodytext20"/>
    <w:qFormat/>
    <w:locked/>
    <w:rsid w:val="004A33B8"/>
    <w:rPr>
      <w:rFonts w:ascii="Times New Roman" w:eastAsia="Times New Roman" w:hAnsi="Times New Roman" w:cs="Times New Roman"/>
      <w:shd w:val="clear" w:color="auto" w:fill="FFFFFF"/>
    </w:rPr>
  </w:style>
  <w:style w:type="paragraph" w:customStyle="1" w:styleId="Bodytext20">
    <w:name w:val="Body text (2)"/>
    <w:basedOn w:val="prastasis"/>
    <w:link w:val="Bodytext2"/>
    <w:qFormat/>
    <w:rsid w:val="004A33B8"/>
    <w:pPr>
      <w:widowControl w:val="0"/>
      <w:shd w:val="clear" w:color="auto" w:fill="FFFFFF"/>
      <w:spacing w:after="0" w:line="274" w:lineRule="exact"/>
      <w:ind w:hanging="360"/>
    </w:pPr>
    <w:rPr>
      <w:rFonts w:ascii="Times New Roman" w:eastAsia="Times New Roman" w:hAnsi="Times New Roman"/>
    </w:rPr>
  </w:style>
  <w:style w:type="paragraph" w:styleId="Antrats">
    <w:name w:val="header"/>
    <w:basedOn w:val="prastasis"/>
    <w:link w:val="AntratsDiagrama"/>
    <w:uiPriority w:val="99"/>
    <w:unhideWhenUsed/>
    <w:rsid w:val="004A33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33B8"/>
    <w:rPr>
      <w:rFonts w:ascii="Calibri" w:eastAsia="Calibri" w:hAnsi="Calibri" w:cs="Times New Roman"/>
    </w:rPr>
  </w:style>
  <w:style w:type="paragraph" w:styleId="Porat">
    <w:name w:val="footer"/>
    <w:basedOn w:val="prastasis"/>
    <w:link w:val="PoratDiagrama"/>
    <w:uiPriority w:val="99"/>
    <w:unhideWhenUsed/>
    <w:rsid w:val="004A33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33B8"/>
    <w:rPr>
      <w:rFonts w:ascii="Calibri" w:eastAsia="Calibri" w:hAnsi="Calibri" w:cs="Times New Roman"/>
    </w:rPr>
  </w:style>
  <w:style w:type="paragraph" w:styleId="Betarp">
    <w:name w:val="No Spacing"/>
    <w:uiPriority w:val="1"/>
    <w:qFormat/>
    <w:rsid w:val="00C558C8"/>
    <w:pPr>
      <w:spacing w:after="0" w:line="240" w:lineRule="auto"/>
    </w:pPr>
  </w:style>
  <w:style w:type="character" w:customStyle="1" w:styleId="SraopastraipaDiagrama">
    <w:name w:val="Sąrašo pastraipa Diagrama"/>
    <w:aliases w:val="Table of contents numbered Diagrama,List Paragraph21 Diagrama,Lentele Diagrama,List Paragraph2 Diagrama,ERP-List Paragraph Diagrama,List Paragraph11 Diagrama,Bullet EY Diagrama,Buletai Diagrama,lp1 Diagrama,Bullet 1 Diagrama"/>
    <w:basedOn w:val="Numatytasispastraiposriftas"/>
    <w:link w:val="Sraopastraipa"/>
    <w:uiPriority w:val="99"/>
    <w:rsid w:val="00547DDC"/>
    <w:rPr>
      <w:rFonts w:ascii="Calibri" w:eastAsia="Calibri" w:hAnsi="Calibri" w:cs="Times New Roman"/>
    </w:rPr>
  </w:style>
  <w:style w:type="paragraph" w:customStyle="1" w:styleId="Standard">
    <w:name w:val="Standard"/>
    <w:rsid w:val="00A66EA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customStyle="1" w:styleId="StrongEmphasis">
    <w:name w:val="Strong Emphasis"/>
    <w:rsid w:val="00A66EA3"/>
    <w:rPr>
      <w:b/>
      <w:bCs/>
    </w:rPr>
  </w:style>
  <w:style w:type="paragraph" w:styleId="prastasistinklapis">
    <w:name w:val="Normal (Web)"/>
    <w:basedOn w:val="prastasis"/>
    <w:uiPriority w:val="99"/>
    <w:semiHidden/>
    <w:unhideWhenUsed/>
    <w:rsid w:val="0031319E"/>
    <w:pPr>
      <w:spacing w:before="100" w:beforeAutospacing="1" w:after="100" w:afterAutospacing="1" w:line="240" w:lineRule="auto"/>
    </w:pPr>
    <w:rPr>
      <w:rFonts w:ascii="Times New Roman" w:eastAsiaTheme="minorEastAsia" w:hAnsi="Times New Roman"/>
      <w:sz w:val="24"/>
      <w:szCs w:val="24"/>
      <w:lang w:eastAsia="lt-LT"/>
    </w:rPr>
  </w:style>
  <w:style w:type="character" w:styleId="Emfaz">
    <w:name w:val="Emphasis"/>
    <w:basedOn w:val="Numatytasispastraiposriftas"/>
    <w:uiPriority w:val="20"/>
    <w:qFormat/>
    <w:rsid w:val="001E65D7"/>
    <w:rPr>
      <w:i/>
      <w:iCs/>
    </w:rPr>
  </w:style>
  <w:style w:type="paragraph" w:styleId="Debesliotekstas">
    <w:name w:val="Balloon Text"/>
    <w:basedOn w:val="prastasis"/>
    <w:link w:val="DebesliotekstasDiagrama"/>
    <w:uiPriority w:val="99"/>
    <w:semiHidden/>
    <w:unhideWhenUsed/>
    <w:rsid w:val="00C3003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0032"/>
    <w:rPr>
      <w:rFonts w:ascii="Segoe UI" w:eastAsia="Calibri" w:hAnsi="Segoe UI" w:cs="Segoe UI"/>
      <w:sz w:val="18"/>
      <w:szCs w:val="18"/>
    </w:rPr>
  </w:style>
  <w:style w:type="character" w:customStyle="1" w:styleId="Bodytext4">
    <w:name w:val="Body text (4)_"/>
    <w:basedOn w:val="Numatytasispastraiposriftas"/>
    <w:link w:val="Bodytext40"/>
    <w:rsid w:val="00E41F84"/>
    <w:rPr>
      <w:rFonts w:ascii="Times New Roman" w:eastAsia="Times New Roman" w:hAnsi="Times New Roman" w:cs="Times New Roman"/>
      <w:b/>
      <w:bCs/>
      <w:shd w:val="clear" w:color="auto" w:fill="FFFFFF"/>
    </w:rPr>
  </w:style>
  <w:style w:type="paragraph" w:customStyle="1" w:styleId="Bodytext40">
    <w:name w:val="Body text (4)"/>
    <w:basedOn w:val="prastasis"/>
    <w:link w:val="Bodytext4"/>
    <w:rsid w:val="00E41F84"/>
    <w:pPr>
      <w:widowControl w:val="0"/>
      <w:shd w:val="clear" w:color="auto" w:fill="FFFFFF"/>
      <w:spacing w:after="0" w:line="274" w:lineRule="exact"/>
    </w:pPr>
    <w:rPr>
      <w:rFonts w:ascii="Times New Roman" w:eastAsia="Times New Roman" w:hAnsi="Times New Roman"/>
      <w:b/>
      <w:bCs/>
    </w:rPr>
  </w:style>
  <w:style w:type="character" w:customStyle="1" w:styleId="Bodytext">
    <w:name w:val="Body text_"/>
    <w:basedOn w:val="Numatytasispastraiposriftas"/>
    <w:link w:val="Pagrindinistekstas2"/>
    <w:rsid w:val="00CB3F41"/>
    <w:rPr>
      <w:rFonts w:ascii="Times New Roman" w:eastAsia="Times New Roman" w:hAnsi="Times New Roman" w:cs="Times New Roman"/>
      <w:sz w:val="21"/>
      <w:szCs w:val="21"/>
      <w:shd w:val="clear" w:color="auto" w:fill="FFFFFF"/>
    </w:rPr>
  </w:style>
  <w:style w:type="paragraph" w:customStyle="1" w:styleId="Pagrindinistekstas2">
    <w:name w:val="Pagrindinis tekstas2"/>
    <w:basedOn w:val="prastasis"/>
    <w:link w:val="Bodytext"/>
    <w:rsid w:val="00CB3F41"/>
    <w:pPr>
      <w:widowControl w:val="0"/>
      <w:shd w:val="clear" w:color="auto" w:fill="FFFFFF"/>
      <w:spacing w:before="120" w:after="540" w:line="0" w:lineRule="atLeast"/>
      <w:ind w:hanging="360"/>
      <w:jc w:val="center"/>
    </w:pPr>
    <w:rPr>
      <w:rFonts w:ascii="Times New Roman" w:eastAsia="Times New Roman" w:hAnsi="Times New Roman"/>
      <w:sz w:val="21"/>
      <w:szCs w:val="21"/>
    </w:rPr>
  </w:style>
  <w:style w:type="character" w:customStyle="1" w:styleId="Pagrindinistekstas1">
    <w:name w:val="Pagrindinis tekstas1"/>
    <w:basedOn w:val="Bodytext"/>
    <w:rsid w:val="001B758F"/>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lt-LT" w:eastAsia="lt-LT" w:bidi="lt-LT"/>
    </w:rPr>
  </w:style>
  <w:style w:type="character" w:styleId="Hipersaitas">
    <w:name w:val="Hyperlink"/>
    <w:semiHidden/>
    <w:unhideWhenUsed/>
    <w:rsid w:val="00153BB4"/>
    <w:rPr>
      <w:color w:val="0000FF"/>
      <w:u w:val="single"/>
    </w:rPr>
  </w:style>
  <w:style w:type="paragraph" w:styleId="Pagrindinistekstas">
    <w:name w:val="Body Text"/>
    <w:basedOn w:val="prastasis"/>
    <w:link w:val="PagrindinistekstasDiagrama"/>
    <w:uiPriority w:val="99"/>
    <w:semiHidden/>
    <w:unhideWhenUsed/>
    <w:rsid w:val="00153BB4"/>
    <w:pPr>
      <w:spacing w:after="120" w:line="240" w:lineRule="auto"/>
    </w:pPr>
    <w:rPr>
      <w:rFonts w:ascii="Times New Roman" w:hAnsi="Times New Roman"/>
      <w:sz w:val="24"/>
      <w:szCs w:val="24"/>
    </w:rPr>
  </w:style>
  <w:style w:type="character" w:customStyle="1" w:styleId="PagrindinistekstasDiagrama">
    <w:name w:val="Pagrindinis tekstas Diagrama"/>
    <w:basedOn w:val="Numatytasispastraiposriftas"/>
    <w:link w:val="Pagrindinistekstas"/>
    <w:uiPriority w:val="99"/>
    <w:semiHidden/>
    <w:rsid w:val="00153BB4"/>
    <w:rPr>
      <w:rFonts w:ascii="Times New Roman" w:eastAsia="Calibri" w:hAnsi="Times New Roman" w:cs="Times New Roman"/>
      <w:sz w:val="24"/>
      <w:szCs w:val="24"/>
    </w:rPr>
  </w:style>
  <w:style w:type="character" w:customStyle="1" w:styleId="bkg-highlight-red">
    <w:name w:val="bkg-highlight-red"/>
    <w:basedOn w:val="Numatytasispastraiposriftas"/>
    <w:rsid w:val="00C05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02091">
      <w:bodyDiv w:val="1"/>
      <w:marLeft w:val="0"/>
      <w:marRight w:val="0"/>
      <w:marTop w:val="0"/>
      <w:marBottom w:val="0"/>
      <w:divBdr>
        <w:top w:val="none" w:sz="0" w:space="0" w:color="auto"/>
        <w:left w:val="none" w:sz="0" w:space="0" w:color="auto"/>
        <w:bottom w:val="none" w:sz="0" w:space="0" w:color="auto"/>
        <w:right w:val="none" w:sz="0" w:space="0" w:color="auto"/>
      </w:divBdr>
    </w:div>
    <w:div w:id="1141076081">
      <w:bodyDiv w:val="1"/>
      <w:marLeft w:val="0"/>
      <w:marRight w:val="0"/>
      <w:marTop w:val="0"/>
      <w:marBottom w:val="0"/>
      <w:divBdr>
        <w:top w:val="none" w:sz="0" w:space="0" w:color="auto"/>
        <w:left w:val="none" w:sz="0" w:space="0" w:color="auto"/>
        <w:bottom w:val="none" w:sz="0" w:space="0" w:color="auto"/>
        <w:right w:val="none" w:sz="0" w:space="0" w:color="auto"/>
      </w:divBdr>
    </w:div>
    <w:div w:id="1429962557">
      <w:bodyDiv w:val="1"/>
      <w:marLeft w:val="0"/>
      <w:marRight w:val="0"/>
      <w:marTop w:val="0"/>
      <w:marBottom w:val="0"/>
      <w:divBdr>
        <w:top w:val="none" w:sz="0" w:space="0" w:color="auto"/>
        <w:left w:val="none" w:sz="0" w:space="0" w:color="auto"/>
        <w:bottom w:val="none" w:sz="0" w:space="0" w:color="auto"/>
        <w:right w:val="none" w:sz="0" w:space="0" w:color="auto"/>
      </w:divBdr>
      <w:divsChild>
        <w:div w:id="1791364272">
          <w:marLeft w:val="0"/>
          <w:marRight w:val="0"/>
          <w:marTop w:val="0"/>
          <w:marBottom w:val="0"/>
          <w:divBdr>
            <w:top w:val="none" w:sz="0" w:space="0" w:color="auto"/>
            <w:left w:val="none" w:sz="0" w:space="0" w:color="auto"/>
            <w:bottom w:val="none" w:sz="0" w:space="0" w:color="auto"/>
            <w:right w:val="none" w:sz="0" w:space="0" w:color="auto"/>
          </w:divBdr>
        </w:div>
      </w:divsChild>
    </w:div>
    <w:div w:id="1742487167">
      <w:bodyDiv w:val="1"/>
      <w:marLeft w:val="0"/>
      <w:marRight w:val="0"/>
      <w:marTop w:val="0"/>
      <w:marBottom w:val="0"/>
      <w:divBdr>
        <w:top w:val="none" w:sz="0" w:space="0" w:color="auto"/>
        <w:left w:val="none" w:sz="0" w:space="0" w:color="auto"/>
        <w:bottom w:val="none" w:sz="0" w:space="0" w:color="auto"/>
        <w:right w:val="none" w:sz="0" w:space="0" w:color="auto"/>
      </w:divBdr>
      <w:divsChild>
        <w:div w:id="564880464">
          <w:marLeft w:val="0"/>
          <w:marRight w:val="0"/>
          <w:marTop w:val="0"/>
          <w:marBottom w:val="0"/>
          <w:divBdr>
            <w:top w:val="none" w:sz="0" w:space="0" w:color="auto"/>
            <w:left w:val="none" w:sz="0" w:space="0" w:color="auto"/>
            <w:bottom w:val="none" w:sz="0" w:space="0" w:color="auto"/>
            <w:right w:val="none" w:sz="0" w:space="0" w:color="auto"/>
          </w:divBdr>
        </w:div>
      </w:divsChild>
    </w:div>
    <w:div w:id="1900702719">
      <w:bodyDiv w:val="1"/>
      <w:marLeft w:val="0"/>
      <w:marRight w:val="0"/>
      <w:marTop w:val="0"/>
      <w:marBottom w:val="0"/>
      <w:divBdr>
        <w:top w:val="none" w:sz="0" w:space="0" w:color="auto"/>
        <w:left w:val="none" w:sz="0" w:space="0" w:color="auto"/>
        <w:bottom w:val="none" w:sz="0" w:space="0" w:color="auto"/>
        <w:right w:val="none" w:sz="0" w:space="0" w:color="auto"/>
      </w:divBdr>
      <w:divsChild>
        <w:div w:id="2109542320">
          <w:marLeft w:val="0"/>
          <w:marRight w:val="0"/>
          <w:marTop w:val="0"/>
          <w:marBottom w:val="0"/>
          <w:divBdr>
            <w:top w:val="none" w:sz="0" w:space="0" w:color="auto"/>
            <w:left w:val="none" w:sz="0" w:space="0" w:color="auto"/>
            <w:bottom w:val="none" w:sz="0" w:space="0" w:color="auto"/>
            <w:right w:val="none" w:sz="0" w:space="0" w:color="auto"/>
          </w:divBdr>
        </w:div>
      </w:divsChild>
    </w:div>
    <w:div w:id="1921987446">
      <w:bodyDiv w:val="1"/>
      <w:marLeft w:val="0"/>
      <w:marRight w:val="0"/>
      <w:marTop w:val="0"/>
      <w:marBottom w:val="0"/>
      <w:divBdr>
        <w:top w:val="none" w:sz="0" w:space="0" w:color="auto"/>
        <w:left w:val="none" w:sz="0" w:space="0" w:color="auto"/>
        <w:bottom w:val="none" w:sz="0" w:space="0" w:color="auto"/>
        <w:right w:val="none" w:sz="0" w:space="0" w:color="auto"/>
      </w:divBdr>
      <w:divsChild>
        <w:div w:id="1275678028">
          <w:marLeft w:val="0"/>
          <w:marRight w:val="0"/>
          <w:marTop w:val="0"/>
          <w:marBottom w:val="0"/>
          <w:divBdr>
            <w:top w:val="none" w:sz="0" w:space="0" w:color="auto"/>
            <w:left w:val="none" w:sz="0" w:space="0" w:color="auto"/>
            <w:bottom w:val="none" w:sz="0" w:space="0" w:color="auto"/>
            <w:right w:val="none" w:sz="0" w:space="0" w:color="auto"/>
          </w:divBdr>
        </w:div>
      </w:divsChild>
    </w:div>
    <w:div w:id="207338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nfolex.lt/tp/1241460?nr=2"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F5353-E437-4BF4-A906-3850E9C8A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31373</Words>
  <Characters>17883</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2021-10-21T09:57:00Z</dcterms:created>
  <dcterms:modified xsi:type="dcterms:W3CDTF">2021-10-25T06:52:00Z</dcterms:modified>
</cp:coreProperties>
</file>